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DB" w:rsidRDefault="00E466B7" w:rsidP="00E466B7">
      <w:pPr>
        <w:ind w:left="1440"/>
        <w:jc w:val="right"/>
        <w:rPr>
          <w:rFonts w:ascii="Arial" w:hAnsi="Arial" w:cs="Arial"/>
          <w:b/>
          <w:sz w:val="24"/>
          <w:szCs w:val="24"/>
          <w:u w:val="single"/>
        </w:rPr>
      </w:pPr>
      <w:r>
        <w:rPr>
          <w:noProof/>
        </w:rPr>
        <w:drawing>
          <wp:inline distT="0" distB="0" distL="0" distR="0" wp14:anchorId="6E680DFC" wp14:editId="28ED7FF9">
            <wp:extent cx="847725" cy="1114425"/>
            <wp:effectExtent l="0" t="0" r="9525"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114425"/>
                    </a:xfrm>
                    <a:prstGeom prst="rect">
                      <a:avLst/>
                    </a:prstGeom>
                    <a:noFill/>
                    <a:ln>
                      <a:noFill/>
                    </a:ln>
                  </pic:spPr>
                </pic:pic>
              </a:graphicData>
            </a:graphic>
          </wp:inline>
        </w:drawing>
      </w:r>
    </w:p>
    <w:p w:rsidR="00736DDB" w:rsidRPr="000B1F67" w:rsidRDefault="00736DDB" w:rsidP="00736DDB">
      <w:pPr>
        <w:rPr>
          <w:rFonts w:ascii="Arial" w:hAnsi="Arial" w:cs="Arial"/>
          <w:b/>
          <w:sz w:val="24"/>
          <w:szCs w:val="24"/>
        </w:rPr>
      </w:pPr>
      <w:r w:rsidRPr="000B1F67">
        <w:rPr>
          <w:rFonts w:ascii="Arial" w:hAnsi="Arial" w:cs="Arial"/>
          <w:b/>
          <w:sz w:val="24"/>
          <w:szCs w:val="24"/>
        </w:rPr>
        <w:t xml:space="preserve">To:  The Housing Scrutiny Panel </w:t>
      </w:r>
    </w:p>
    <w:p w:rsidR="00736DDB" w:rsidRPr="000B1F67" w:rsidRDefault="00736DDB" w:rsidP="00736DDB">
      <w:pPr>
        <w:rPr>
          <w:rFonts w:ascii="Arial" w:hAnsi="Arial" w:cs="Arial"/>
          <w:b/>
          <w:sz w:val="24"/>
          <w:szCs w:val="24"/>
        </w:rPr>
      </w:pPr>
      <w:r w:rsidRPr="000B1F67">
        <w:rPr>
          <w:rFonts w:ascii="Arial" w:hAnsi="Arial" w:cs="Arial"/>
          <w:b/>
          <w:sz w:val="24"/>
          <w:szCs w:val="24"/>
        </w:rPr>
        <w:t xml:space="preserve">Date: </w:t>
      </w:r>
      <w:r w:rsidR="00DE7B89" w:rsidRPr="000B1F67">
        <w:rPr>
          <w:rFonts w:ascii="Arial" w:hAnsi="Arial" w:cs="Arial"/>
          <w:b/>
          <w:sz w:val="24"/>
          <w:szCs w:val="24"/>
        </w:rPr>
        <w:t>12</w:t>
      </w:r>
      <w:r w:rsidRPr="000B1F67">
        <w:rPr>
          <w:rFonts w:ascii="Arial" w:hAnsi="Arial" w:cs="Arial"/>
          <w:b/>
          <w:sz w:val="24"/>
          <w:szCs w:val="24"/>
        </w:rPr>
        <w:t>/</w:t>
      </w:r>
      <w:r w:rsidR="007F53B3" w:rsidRPr="000B1F67">
        <w:rPr>
          <w:rFonts w:ascii="Arial" w:hAnsi="Arial" w:cs="Arial"/>
          <w:b/>
          <w:sz w:val="24"/>
          <w:szCs w:val="24"/>
        </w:rPr>
        <w:t>09</w:t>
      </w:r>
      <w:r w:rsidRPr="000B1F67">
        <w:rPr>
          <w:rFonts w:ascii="Arial" w:hAnsi="Arial" w:cs="Arial"/>
          <w:b/>
          <w:sz w:val="24"/>
          <w:szCs w:val="24"/>
        </w:rPr>
        <w:t>/</w:t>
      </w:r>
      <w:r w:rsidR="007F53B3" w:rsidRPr="000B1F67">
        <w:rPr>
          <w:rFonts w:ascii="Arial" w:hAnsi="Arial" w:cs="Arial"/>
          <w:b/>
          <w:sz w:val="24"/>
          <w:szCs w:val="24"/>
        </w:rPr>
        <w:t>16</w:t>
      </w:r>
    </w:p>
    <w:p w:rsidR="00736DDB" w:rsidRPr="000B1F67" w:rsidRDefault="00736DDB" w:rsidP="00736DDB">
      <w:pPr>
        <w:rPr>
          <w:rFonts w:ascii="Arial" w:hAnsi="Arial" w:cs="Arial"/>
          <w:b/>
          <w:sz w:val="24"/>
          <w:szCs w:val="24"/>
        </w:rPr>
      </w:pPr>
      <w:r w:rsidRPr="000B1F67">
        <w:rPr>
          <w:rFonts w:ascii="Arial" w:hAnsi="Arial" w:cs="Arial"/>
          <w:b/>
          <w:sz w:val="24"/>
          <w:szCs w:val="24"/>
        </w:rPr>
        <w:t>Report of:  Allocations Manager</w:t>
      </w:r>
    </w:p>
    <w:p w:rsidR="00736DDB" w:rsidRDefault="00736DDB" w:rsidP="00736DDB">
      <w:pPr>
        <w:rPr>
          <w:rFonts w:ascii="Arial" w:hAnsi="Arial" w:cs="Arial"/>
          <w:b/>
          <w:sz w:val="24"/>
          <w:szCs w:val="24"/>
        </w:rPr>
      </w:pPr>
      <w:r w:rsidRPr="000B1F67">
        <w:rPr>
          <w:rFonts w:ascii="Arial" w:hAnsi="Arial" w:cs="Arial"/>
          <w:b/>
          <w:sz w:val="24"/>
          <w:szCs w:val="24"/>
        </w:rPr>
        <w:t>Title of the Report:  Choice-Based Lettings</w:t>
      </w:r>
      <w:r w:rsidR="007F53B3" w:rsidRPr="000B1F67">
        <w:rPr>
          <w:rFonts w:ascii="Arial" w:hAnsi="Arial" w:cs="Arial"/>
          <w:b/>
          <w:sz w:val="24"/>
          <w:szCs w:val="24"/>
        </w:rPr>
        <w:t xml:space="preserve"> Refusals</w:t>
      </w:r>
    </w:p>
    <w:p w:rsidR="00FB33F9" w:rsidRDefault="00FB33F9" w:rsidP="00736DDB">
      <w:pPr>
        <w:rPr>
          <w:rFonts w:ascii="Arial" w:hAnsi="Arial" w:cs="Arial"/>
          <w:b/>
          <w:sz w:val="24"/>
          <w:szCs w:val="24"/>
        </w:rPr>
      </w:pPr>
    </w:p>
    <w:p w:rsidR="00736DDB" w:rsidRPr="0065596C" w:rsidRDefault="00736DDB" w:rsidP="00736DDB">
      <w:pPr>
        <w:pStyle w:val="Heading1"/>
        <w:pBdr>
          <w:top w:val="single" w:sz="4" w:space="1" w:color="auto"/>
          <w:left w:val="single" w:sz="4" w:space="4" w:color="auto"/>
          <w:bottom w:val="single" w:sz="4" w:space="1" w:color="auto"/>
          <w:right w:val="single" w:sz="4" w:space="4" w:color="auto"/>
        </w:pBdr>
        <w:jc w:val="center"/>
        <w:rPr>
          <w:rFonts w:cs="Arial"/>
          <w:u w:val="single"/>
        </w:rPr>
      </w:pPr>
    </w:p>
    <w:p w:rsidR="00736DDB" w:rsidRPr="0065596C" w:rsidRDefault="00736DDB" w:rsidP="00736DDB">
      <w:pPr>
        <w:pStyle w:val="Heading1"/>
        <w:pBdr>
          <w:top w:val="single" w:sz="4" w:space="1" w:color="auto"/>
          <w:left w:val="single" w:sz="4" w:space="4" w:color="auto"/>
          <w:bottom w:val="single" w:sz="4" w:space="1" w:color="auto"/>
          <w:right w:val="single" w:sz="4" w:space="4" w:color="auto"/>
        </w:pBdr>
        <w:jc w:val="center"/>
        <w:rPr>
          <w:rFonts w:cs="Arial"/>
          <w:u w:val="single"/>
        </w:rPr>
      </w:pPr>
      <w:r w:rsidRPr="0065596C">
        <w:rPr>
          <w:rFonts w:cs="Arial"/>
          <w:u w:val="single"/>
        </w:rPr>
        <w:t>Summary and Recommendations</w:t>
      </w:r>
    </w:p>
    <w:p w:rsidR="00736DDB" w:rsidRPr="0065596C" w:rsidRDefault="00736DDB" w:rsidP="00736DDB">
      <w:pPr>
        <w:pBdr>
          <w:top w:val="single" w:sz="4" w:space="1" w:color="auto"/>
          <w:left w:val="single" w:sz="4" w:space="4" w:color="auto"/>
          <w:bottom w:val="single" w:sz="4" w:space="1" w:color="auto"/>
          <w:right w:val="single" w:sz="4" w:space="4" w:color="auto"/>
        </w:pBdr>
        <w:rPr>
          <w:rFonts w:ascii="Arial" w:hAnsi="Arial" w:cs="Arial"/>
          <w:sz w:val="24"/>
          <w:szCs w:val="24"/>
        </w:rPr>
      </w:pPr>
    </w:p>
    <w:p w:rsidR="00DE7B89" w:rsidRPr="002C3AB6" w:rsidRDefault="00736DDB" w:rsidP="00DE7B89">
      <w:pPr>
        <w:pBdr>
          <w:top w:val="single" w:sz="4" w:space="1" w:color="auto"/>
          <w:left w:val="single" w:sz="4" w:space="4" w:color="auto"/>
          <w:bottom w:val="single" w:sz="4" w:space="1" w:color="auto"/>
          <w:right w:val="single" w:sz="4" w:space="4" w:color="auto"/>
        </w:pBdr>
        <w:ind w:left="2880" w:hanging="2880"/>
        <w:rPr>
          <w:rFonts w:ascii="Arial" w:hAnsi="Arial" w:cs="Arial"/>
          <w:sz w:val="24"/>
          <w:szCs w:val="24"/>
        </w:rPr>
      </w:pPr>
      <w:r w:rsidRPr="0065596C">
        <w:rPr>
          <w:rFonts w:ascii="Arial" w:hAnsi="Arial" w:cs="Arial"/>
          <w:b/>
          <w:bCs/>
          <w:sz w:val="24"/>
          <w:szCs w:val="24"/>
        </w:rPr>
        <w:t>Purpose of report</w:t>
      </w:r>
      <w:r w:rsidRPr="0065596C">
        <w:rPr>
          <w:rFonts w:ascii="Arial" w:hAnsi="Arial" w:cs="Arial"/>
          <w:b/>
          <w:sz w:val="24"/>
          <w:szCs w:val="24"/>
        </w:rPr>
        <w:t xml:space="preserve">:     </w:t>
      </w:r>
      <w:r w:rsidR="00DD02D4">
        <w:rPr>
          <w:rFonts w:ascii="Arial" w:hAnsi="Arial" w:cs="Arial"/>
          <w:b/>
          <w:sz w:val="24"/>
          <w:szCs w:val="24"/>
        </w:rPr>
        <w:tab/>
      </w:r>
      <w:r w:rsidR="00DD02D4" w:rsidRPr="002C3AB6">
        <w:rPr>
          <w:rFonts w:ascii="Arial" w:hAnsi="Arial" w:cs="Arial"/>
          <w:sz w:val="24"/>
          <w:szCs w:val="24"/>
        </w:rPr>
        <w:t xml:space="preserve">To provide a </w:t>
      </w:r>
      <w:r w:rsidR="00DE7B89" w:rsidRPr="002C3AB6">
        <w:rPr>
          <w:rFonts w:ascii="Arial" w:hAnsi="Arial" w:cs="Arial"/>
          <w:sz w:val="24"/>
          <w:szCs w:val="24"/>
        </w:rPr>
        <w:t xml:space="preserve">briefing </w:t>
      </w:r>
      <w:r w:rsidR="00DD02D4" w:rsidRPr="002C3AB6">
        <w:rPr>
          <w:rFonts w:ascii="Arial" w:hAnsi="Arial" w:cs="Arial"/>
          <w:sz w:val="24"/>
          <w:szCs w:val="24"/>
        </w:rPr>
        <w:t xml:space="preserve">on how </w:t>
      </w:r>
      <w:r w:rsidR="008B23C1" w:rsidRPr="002C3AB6">
        <w:rPr>
          <w:rFonts w:ascii="Arial" w:hAnsi="Arial" w:cs="Arial"/>
          <w:sz w:val="24"/>
          <w:szCs w:val="24"/>
        </w:rPr>
        <w:t xml:space="preserve">a </w:t>
      </w:r>
      <w:r w:rsidR="00DD02D4" w:rsidRPr="002C3AB6">
        <w:rPr>
          <w:rFonts w:ascii="Arial" w:hAnsi="Arial" w:cs="Arial"/>
          <w:sz w:val="24"/>
          <w:szCs w:val="24"/>
        </w:rPr>
        <w:t xml:space="preserve">refusal of </w:t>
      </w:r>
      <w:r w:rsidR="008B23C1" w:rsidRPr="002C3AB6">
        <w:rPr>
          <w:rFonts w:ascii="Arial" w:hAnsi="Arial" w:cs="Arial"/>
          <w:sz w:val="24"/>
          <w:szCs w:val="24"/>
        </w:rPr>
        <w:t xml:space="preserve">an </w:t>
      </w:r>
      <w:r w:rsidR="00DE7B89" w:rsidRPr="002C3AB6">
        <w:rPr>
          <w:rFonts w:ascii="Arial" w:hAnsi="Arial" w:cs="Arial"/>
          <w:sz w:val="24"/>
          <w:szCs w:val="24"/>
        </w:rPr>
        <w:t xml:space="preserve">offer of housing </w:t>
      </w:r>
      <w:r w:rsidR="008B23C1" w:rsidRPr="002C3AB6">
        <w:rPr>
          <w:rFonts w:ascii="Arial" w:hAnsi="Arial" w:cs="Arial"/>
          <w:sz w:val="24"/>
          <w:szCs w:val="24"/>
        </w:rPr>
        <w:t xml:space="preserve">is </w:t>
      </w:r>
      <w:r w:rsidR="00DD02D4" w:rsidRPr="002C3AB6">
        <w:rPr>
          <w:rFonts w:ascii="Arial" w:hAnsi="Arial" w:cs="Arial"/>
          <w:sz w:val="24"/>
          <w:szCs w:val="24"/>
        </w:rPr>
        <w:t xml:space="preserve">dealt with </w:t>
      </w:r>
      <w:r w:rsidR="00DE7B89" w:rsidRPr="002C3AB6">
        <w:rPr>
          <w:rFonts w:ascii="Arial" w:hAnsi="Arial" w:cs="Arial"/>
          <w:sz w:val="24"/>
          <w:szCs w:val="24"/>
        </w:rPr>
        <w:t>in the Allocations Scheme and a summary of offers refused from 1/4/15 to 3</w:t>
      </w:r>
      <w:r w:rsidR="00F52642" w:rsidRPr="002C3AB6">
        <w:rPr>
          <w:rFonts w:ascii="Arial" w:hAnsi="Arial" w:cs="Arial"/>
          <w:sz w:val="24"/>
          <w:szCs w:val="24"/>
        </w:rPr>
        <w:t>1</w:t>
      </w:r>
      <w:r w:rsidR="00DE7B89" w:rsidRPr="002C3AB6">
        <w:rPr>
          <w:rFonts w:ascii="Arial" w:hAnsi="Arial" w:cs="Arial"/>
          <w:sz w:val="24"/>
          <w:szCs w:val="24"/>
        </w:rPr>
        <w:t xml:space="preserve">/3/16 </w:t>
      </w:r>
    </w:p>
    <w:p w:rsidR="00736DDB" w:rsidRPr="0065596C" w:rsidRDefault="00736DDB" w:rsidP="00DE7B89">
      <w:pPr>
        <w:pBdr>
          <w:top w:val="single" w:sz="4" w:space="1" w:color="auto"/>
          <w:left w:val="single" w:sz="4" w:space="4" w:color="auto"/>
          <w:bottom w:val="single" w:sz="4" w:space="1" w:color="auto"/>
          <w:right w:val="single" w:sz="4" w:space="4" w:color="auto"/>
        </w:pBdr>
        <w:ind w:left="2880" w:hanging="2880"/>
        <w:rPr>
          <w:rFonts w:ascii="Arial" w:hAnsi="Arial" w:cs="Arial"/>
          <w:b/>
          <w:bCs/>
          <w:sz w:val="24"/>
          <w:szCs w:val="24"/>
        </w:rPr>
      </w:pPr>
      <w:r w:rsidRPr="0065596C">
        <w:rPr>
          <w:rFonts w:ascii="Arial" w:hAnsi="Arial" w:cs="Arial"/>
          <w:b/>
          <w:bCs/>
          <w:sz w:val="24"/>
          <w:szCs w:val="24"/>
        </w:rPr>
        <w:t xml:space="preserve">Policy Framework:           </w:t>
      </w:r>
      <w:r w:rsidRPr="002C3AB6">
        <w:rPr>
          <w:rFonts w:ascii="Arial" w:hAnsi="Arial" w:cs="Arial"/>
          <w:bCs/>
          <w:sz w:val="24"/>
          <w:szCs w:val="24"/>
        </w:rPr>
        <w:t>Meeting Housing Needs</w:t>
      </w:r>
    </w:p>
    <w:p w:rsidR="00736DDB" w:rsidRPr="0065596C" w:rsidRDefault="00736DDB" w:rsidP="00736DDB">
      <w:pPr>
        <w:pStyle w:val="Heading1"/>
        <w:pBdr>
          <w:top w:val="single" w:sz="4" w:space="1" w:color="auto"/>
          <w:left w:val="single" w:sz="4" w:space="4" w:color="auto"/>
          <w:bottom w:val="single" w:sz="4" w:space="1" w:color="auto"/>
          <w:right w:val="single" w:sz="4" w:space="4" w:color="auto"/>
        </w:pBdr>
        <w:rPr>
          <w:rFonts w:cs="Arial"/>
        </w:rPr>
      </w:pPr>
    </w:p>
    <w:p w:rsidR="00736DDB" w:rsidRPr="002C3AB6" w:rsidRDefault="00FF563F" w:rsidP="00FF563F">
      <w:pPr>
        <w:pBdr>
          <w:top w:val="single" w:sz="4" w:space="1" w:color="auto"/>
          <w:left w:val="single" w:sz="4" w:space="4" w:color="auto"/>
          <w:bottom w:val="single" w:sz="4" w:space="1" w:color="auto"/>
          <w:right w:val="single" w:sz="4" w:space="4" w:color="auto"/>
        </w:pBdr>
        <w:tabs>
          <w:tab w:val="left" w:pos="3048"/>
        </w:tabs>
        <w:spacing w:after="0"/>
        <w:rPr>
          <w:rFonts w:ascii="Arial" w:hAnsi="Arial" w:cs="Arial"/>
          <w:sz w:val="24"/>
          <w:szCs w:val="24"/>
        </w:rPr>
      </w:pPr>
      <w:r>
        <w:rPr>
          <w:rFonts w:ascii="Arial" w:hAnsi="Arial" w:cs="Arial"/>
          <w:b/>
          <w:sz w:val="24"/>
          <w:szCs w:val="24"/>
        </w:rPr>
        <w:t xml:space="preserve">Recommendation(s):     </w:t>
      </w:r>
      <w:r w:rsidR="00DE7B89">
        <w:rPr>
          <w:rFonts w:ascii="Arial" w:hAnsi="Arial" w:cs="Arial"/>
          <w:b/>
          <w:sz w:val="24"/>
          <w:szCs w:val="24"/>
        </w:rPr>
        <w:t xml:space="preserve"> </w:t>
      </w:r>
      <w:r>
        <w:rPr>
          <w:rFonts w:ascii="Arial" w:hAnsi="Arial" w:cs="Arial"/>
          <w:b/>
          <w:sz w:val="24"/>
          <w:szCs w:val="24"/>
        </w:rPr>
        <w:t xml:space="preserve"> </w:t>
      </w:r>
      <w:r w:rsidR="00DE7B89" w:rsidRPr="002C3AB6">
        <w:rPr>
          <w:rFonts w:ascii="Arial" w:hAnsi="Arial" w:cs="Arial"/>
          <w:sz w:val="24"/>
          <w:szCs w:val="24"/>
        </w:rPr>
        <w:t>None – for information only</w:t>
      </w:r>
    </w:p>
    <w:p w:rsidR="00736DDB" w:rsidRPr="0065596C" w:rsidRDefault="00736DDB" w:rsidP="00736DDB">
      <w:pPr>
        <w:pBdr>
          <w:top w:val="single" w:sz="4" w:space="1" w:color="auto"/>
          <w:left w:val="single" w:sz="4" w:space="4" w:color="auto"/>
          <w:bottom w:val="single" w:sz="4" w:space="1" w:color="auto"/>
          <w:right w:val="single" w:sz="4" w:space="4" w:color="auto"/>
        </w:pBdr>
        <w:tabs>
          <w:tab w:val="left" w:pos="3048"/>
        </w:tabs>
        <w:rPr>
          <w:rFonts w:ascii="Arial" w:hAnsi="Arial" w:cs="Arial"/>
          <w:sz w:val="24"/>
          <w:szCs w:val="24"/>
        </w:rPr>
      </w:pPr>
    </w:p>
    <w:p w:rsidR="00B9066C" w:rsidRDefault="00B9066C" w:rsidP="00FB30A5">
      <w:pPr>
        <w:spacing w:after="0" w:line="240" w:lineRule="auto"/>
        <w:rPr>
          <w:rFonts w:ascii="Arial" w:hAnsi="Arial" w:cs="Arial"/>
          <w:b/>
          <w:sz w:val="24"/>
          <w:szCs w:val="24"/>
        </w:rPr>
      </w:pPr>
    </w:p>
    <w:p w:rsidR="00B9066C" w:rsidRDefault="00B9066C" w:rsidP="00FB30A5">
      <w:pPr>
        <w:spacing w:after="0" w:line="240" w:lineRule="auto"/>
        <w:rPr>
          <w:rFonts w:ascii="Arial" w:hAnsi="Arial" w:cs="Arial"/>
          <w:b/>
          <w:sz w:val="24"/>
          <w:szCs w:val="24"/>
        </w:rPr>
      </w:pPr>
    </w:p>
    <w:p w:rsidR="008C04E9" w:rsidRDefault="00E40554" w:rsidP="00FB30A5">
      <w:pPr>
        <w:spacing w:after="0" w:line="240" w:lineRule="auto"/>
        <w:rPr>
          <w:rFonts w:ascii="Arial" w:hAnsi="Arial" w:cs="Arial"/>
          <w:b/>
          <w:sz w:val="24"/>
          <w:szCs w:val="24"/>
        </w:rPr>
      </w:pPr>
      <w:r>
        <w:rPr>
          <w:rFonts w:ascii="Arial" w:hAnsi="Arial" w:cs="Arial"/>
          <w:b/>
          <w:sz w:val="24"/>
          <w:szCs w:val="24"/>
        </w:rPr>
        <w:t>Appendices</w:t>
      </w:r>
    </w:p>
    <w:p w:rsidR="00E40554" w:rsidRPr="00923C9D" w:rsidRDefault="00E40554" w:rsidP="00FB30A5">
      <w:pPr>
        <w:spacing w:after="0" w:line="240" w:lineRule="auto"/>
        <w:rPr>
          <w:rFonts w:ascii="Arial" w:hAnsi="Arial" w:cs="Arial"/>
          <w:sz w:val="24"/>
          <w:szCs w:val="24"/>
        </w:rPr>
      </w:pPr>
    </w:p>
    <w:p w:rsidR="000C2D97" w:rsidRPr="00923C9D" w:rsidRDefault="00FB30A5" w:rsidP="00FB30A5">
      <w:pPr>
        <w:spacing w:after="0" w:line="240" w:lineRule="auto"/>
        <w:rPr>
          <w:rFonts w:ascii="Arial" w:hAnsi="Arial" w:cs="Arial"/>
          <w:b/>
          <w:sz w:val="24"/>
          <w:szCs w:val="24"/>
        </w:rPr>
      </w:pPr>
      <w:r w:rsidRPr="00923C9D">
        <w:rPr>
          <w:rFonts w:ascii="Arial" w:hAnsi="Arial" w:cs="Arial"/>
          <w:b/>
          <w:sz w:val="24"/>
          <w:szCs w:val="24"/>
        </w:rPr>
        <w:t>Appendix</w:t>
      </w:r>
      <w:r w:rsidR="00B9066C" w:rsidRPr="00923C9D">
        <w:rPr>
          <w:rFonts w:ascii="Arial" w:hAnsi="Arial" w:cs="Arial"/>
          <w:b/>
          <w:sz w:val="24"/>
          <w:szCs w:val="24"/>
        </w:rPr>
        <w:t xml:space="preserve"> 1</w:t>
      </w:r>
      <w:r w:rsidRPr="00923C9D">
        <w:rPr>
          <w:rFonts w:ascii="Arial" w:hAnsi="Arial" w:cs="Arial"/>
          <w:b/>
          <w:sz w:val="24"/>
          <w:szCs w:val="24"/>
        </w:rPr>
        <w:t xml:space="preserve">:  </w:t>
      </w:r>
      <w:r w:rsidR="00BB3550" w:rsidRPr="00923C9D">
        <w:rPr>
          <w:rFonts w:ascii="Arial" w:hAnsi="Arial" w:cs="Arial"/>
          <w:b/>
          <w:sz w:val="24"/>
          <w:szCs w:val="24"/>
        </w:rPr>
        <w:t xml:space="preserve"> </w:t>
      </w:r>
      <w:r w:rsidR="00B9066C" w:rsidRPr="00923C9D">
        <w:rPr>
          <w:rFonts w:ascii="Arial" w:hAnsi="Arial" w:cs="Arial"/>
          <w:b/>
          <w:sz w:val="24"/>
          <w:szCs w:val="24"/>
        </w:rPr>
        <w:t>Refusals of 55+ and Sheltered Properties from 1/4/15 to 31/3/16</w:t>
      </w:r>
    </w:p>
    <w:p w:rsidR="00B9066C" w:rsidRPr="00923C9D" w:rsidRDefault="00B9066C" w:rsidP="00FB30A5">
      <w:pPr>
        <w:spacing w:after="0" w:line="240" w:lineRule="auto"/>
        <w:rPr>
          <w:rFonts w:ascii="Arial" w:hAnsi="Arial" w:cs="Arial"/>
          <w:b/>
          <w:sz w:val="24"/>
          <w:szCs w:val="24"/>
        </w:rPr>
      </w:pPr>
    </w:p>
    <w:p w:rsidR="00B9066C" w:rsidRPr="00923C9D" w:rsidRDefault="00B9066C" w:rsidP="00B9066C">
      <w:pPr>
        <w:spacing w:after="0" w:line="240" w:lineRule="auto"/>
        <w:rPr>
          <w:rFonts w:ascii="Arial" w:hAnsi="Arial" w:cs="Arial"/>
          <w:b/>
          <w:sz w:val="24"/>
          <w:szCs w:val="24"/>
        </w:rPr>
      </w:pPr>
      <w:r w:rsidRPr="00923C9D">
        <w:rPr>
          <w:rFonts w:ascii="Arial" w:hAnsi="Arial" w:cs="Arial"/>
          <w:b/>
          <w:sz w:val="24"/>
          <w:szCs w:val="24"/>
        </w:rPr>
        <w:t>Appendix 2:   Refusals of Family and General Needs Properties from 1/4/15 to</w:t>
      </w:r>
    </w:p>
    <w:p w:rsidR="00743918" w:rsidRPr="00923C9D" w:rsidRDefault="00B9066C" w:rsidP="00B9066C">
      <w:pPr>
        <w:spacing w:after="0" w:line="240" w:lineRule="auto"/>
        <w:rPr>
          <w:rFonts w:ascii="Arial" w:hAnsi="Arial" w:cs="Arial"/>
          <w:b/>
          <w:sz w:val="24"/>
          <w:szCs w:val="24"/>
        </w:rPr>
      </w:pPr>
      <w:r w:rsidRPr="00923C9D">
        <w:rPr>
          <w:rFonts w:ascii="Arial" w:hAnsi="Arial" w:cs="Arial"/>
          <w:b/>
          <w:sz w:val="24"/>
          <w:szCs w:val="24"/>
        </w:rPr>
        <w:tab/>
      </w:r>
      <w:r w:rsidRPr="00923C9D">
        <w:rPr>
          <w:rFonts w:ascii="Arial" w:hAnsi="Arial" w:cs="Arial"/>
          <w:b/>
          <w:sz w:val="24"/>
          <w:szCs w:val="24"/>
        </w:rPr>
        <w:tab/>
        <w:t xml:space="preserve">  31/3/16</w:t>
      </w:r>
    </w:p>
    <w:p w:rsidR="00743918" w:rsidRPr="00923C9D" w:rsidRDefault="00743918" w:rsidP="00B9066C">
      <w:pPr>
        <w:spacing w:after="0" w:line="240" w:lineRule="auto"/>
        <w:rPr>
          <w:rFonts w:ascii="Arial" w:hAnsi="Arial" w:cs="Arial"/>
          <w:b/>
          <w:sz w:val="24"/>
          <w:szCs w:val="24"/>
        </w:rPr>
      </w:pPr>
    </w:p>
    <w:p w:rsidR="00A67D08" w:rsidRPr="00923C9D" w:rsidRDefault="00743918" w:rsidP="00B9066C">
      <w:pPr>
        <w:spacing w:after="0" w:line="240" w:lineRule="auto"/>
        <w:rPr>
          <w:rFonts w:ascii="Arial" w:hAnsi="Arial" w:cs="Arial"/>
          <w:b/>
          <w:sz w:val="24"/>
          <w:szCs w:val="24"/>
        </w:rPr>
      </w:pPr>
      <w:r w:rsidRPr="00923C9D">
        <w:rPr>
          <w:rFonts w:ascii="Arial" w:hAnsi="Arial" w:cs="Arial"/>
          <w:b/>
          <w:sz w:val="24"/>
          <w:szCs w:val="24"/>
        </w:rPr>
        <w:t>Appendix 3:</w:t>
      </w:r>
      <w:r w:rsidRPr="00923C9D">
        <w:rPr>
          <w:rFonts w:ascii="Arial" w:hAnsi="Arial" w:cs="Arial"/>
          <w:b/>
          <w:sz w:val="24"/>
          <w:szCs w:val="24"/>
        </w:rPr>
        <w:tab/>
        <w:t xml:space="preserve">  A summary of</w:t>
      </w:r>
      <w:r w:rsidR="00A67D08" w:rsidRPr="00923C9D">
        <w:rPr>
          <w:rFonts w:ascii="Arial" w:hAnsi="Arial" w:cs="Arial"/>
          <w:b/>
          <w:sz w:val="24"/>
          <w:szCs w:val="24"/>
        </w:rPr>
        <w:t xml:space="preserve"> unreasonable</w:t>
      </w:r>
      <w:r w:rsidRPr="00923C9D">
        <w:rPr>
          <w:rFonts w:ascii="Arial" w:hAnsi="Arial" w:cs="Arial"/>
          <w:b/>
          <w:sz w:val="24"/>
          <w:szCs w:val="24"/>
        </w:rPr>
        <w:t xml:space="preserve"> refusal reasons from 1/4/15 to</w:t>
      </w:r>
    </w:p>
    <w:p w:rsidR="00B9066C" w:rsidRPr="00923C9D" w:rsidRDefault="00A67D08" w:rsidP="00B9066C">
      <w:pPr>
        <w:spacing w:after="0" w:line="240" w:lineRule="auto"/>
        <w:rPr>
          <w:rFonts w:ascii="Arial" w:hAnsi="Arial" w:cs="Arial"/>
          <w:b/>
          <w:sz w:val="24"/>
          <w:szCs w:val="24"/>
        </w:rPr>
      </w:pPr>
      <w:r w:rsidRPr="00923C9D">
        <w:rPr>
          <w:rFonts w:ascii="Arial" w:hAnsi="Arial" w:cs="Arial"/>
          <w:b/>
          <w:sz w:val="24"/>
          <w:szCs w:val="24"/>
        </w:rPr>
        <w:t xml:space="preserve">                     </w:t>
      </w:r>
      <w:r w:rsidR="00743918" w:rsidRPr="00923C9D">
        <w:rPr>
          <w:rFonts w:ascii="Arial" w:hAnsi="Arial" w:cs="Arial"/>
          <w:b/>
          <w:sz w:val="24"/>
          <w:szCs w:val="24"/>
        </w:rPr>
        <w:t xml:space="preserve"> </w:t>
      </w:r>
      <w:r w:rsidRPr="00923C9D">
        <w:rPr>
          <w:rFonts w:ascii="Arial" w:hAnsi="Arial" w:cs="Arial"/>
          <w:b/>
          <w:sz w:val="24"/>
          <w:szCs w:val="24"/>
        </w:rPr>
        <w:t xml:space="preserve"> </w:t>
      </w:r>
      <w:r w:rsidR="00743918" w:rsidRPr="00923C9D">
        <w:rPr>
          <w:rFonts w:ascii="Arial" w:hAnsi="Arial" w:cs="Arial"/>
          <w:b/>
          <w:sz w:val="24"/>
          <w:szCs w:val="24"/>
        </w:rPr>
        <w:t>31/3/16</w:t>
      </w:r>
      <w:r w:rsidR="00B9066C" w:rsidRPr="00923C9D">
        <w:rPr>
          <w:rFonts w:ascii="Arial" w:hAnsi="Arial" w:cs="Arial"/>
          <w:b/>
          <w:sz w:val="24"/>
          <w:szCs w:val="24"/>
        </w:rPr>
        <w:tab/>
        <w:t xml:space="preserve"> </w:t>
      </w:r>
    </w:p>
    <w:p w:rsidR="00B9066C" w:rsidRPr="00923C9D" w:rsidRDefault="00B9066C" w:rsidP="00FB30A5">
      <w:pPr>
        <w:spacing w:after="0" w:line="240" w:lineRule="auto"/>
        <w:rPr>
          <w:rFonts w:ascii="Arial" w:hAnsi="Arial" w:cs="Arial"/>
          <w:b/>
          <w:sz w:val="24"/>
          <w:szCs w:val="24"/>
        </w:rPr>
      </w:pPr>
      <w:r w:rsidRPr="00923C9D">
        <w:rPr>
          <w:rFonts w:ascii="Arial" w:hAnsi="Arial" w:cs="Arial"/>
          <w:b/>
          <w:sz w:val="24"/>
          <w:szCs w:val="24"/>
        </w:rPr>
        <w:tab/>
      </w:r>
    </w:p>
    <w:p w:rsidR="007F53B3" w:rsidRDefault="007F53B3">
      <w:pPr>
        <w:spacing w:after="0" w:line="240" w:lineRule="auto"/>
        <w:rPr>
          <w:rFonts w:ascii="Arial" w:hAnsi="Arial" w:cs="Arial"/>
          <w:sz w:val="24"/>
          <w:szCs w:val="24"/>
        </w:rPr>
      </w:pPr>
      <w:r>
        <w:rPr>
          <w:rFonts w:ascii="Arial" w:hAnsi="Arial" w:cs="Arial"/>
          <w:sz w:val="24"/>
          <w:szCs w:val="24"/>
        </w:rPr>
        <w:br w:type="page"/>
      </w:r>
      <w:bookmarkStart w:id="0" w:name="_GoBack"/>
      <w:bookmarkEnd w:id="0"/>
    </w:p>
    <w:p w:rsidR="0087064D" w:rsidRDefault="0087064D" w:rsidP="000565A5">
      <w:pPr>
        <w:pStyle w:val="ListParagraph"/>
        <w:numPr>
          <w:ilvl w:val="0"/>
          <w:numId w:val="15"/>
        </w:numPr>
        <w:rPr>
          <w:rFonts w:ascii="Arial" w:hAnsi="Arial" w:cs="Arial"/>
          <w:sz w:val="24"/>
          <w:szCs w:val="24"/>
        </w:rPr>
      </w:pPr>
      <w:r w:rsidRPr="000565A5">
        <w:rPr>
          <w:rFonts w:ascii="Arial" w:hAnsi="Arial" w:cs="Arial"/>
          <w:sz w:val="24"/>
          <w:szCs w:val="24"/>
        </w:rPr>
        <w:lastRenderedPageBreak/>
        <w:t>The Council’s Allocations Scheme is the policy used to prioritise those in housing need on the Oxford Register for Affordable Housing (ORAH) for offers of housing. The Allocations Scheme seeks to balance local needs and aspirations with current legislation, guidance and best practice as well as local housing conditions.   The current scheme was approved by the Council and came into effect on 12/12/13</w:t>
      </w:r>
      <w:r w:rsidR="00F349D5" w:rsidRPr="000565A5">
        <w:rPr>
          <w:rFonts w:ascii="Arial" w:hAnsi="Arial" w:cs="Arial"/>
          <w:sz w:val="24"/>
          <w:szCs w:val="24"/>
        </w:rPr>
        <w:t xml:space="preserve"> and is available on the Council website.  </w:t>
      </w:r>
    </w:p>
    <w:p w:rsidR="009D6103" w:rsidRPr="000565A5" w:rsidRDefault="009D6103" w:rsidP="009D6103">
      <w:pPr>
        <w:pStyle w:val="ListParagraph"/>
        <w:ind w:left="360"/>
        <w:rPr>
          <w:rFonts w:ascii="Arial" w:hAnsi="Arial" w:cs="Arial"/>
          <w:sz w:val="24"/>
          <w:szCs w:val="24"/>
        </w:rPr>
      </w:pPr>
    </w:p>
    <w:p w:rsidR="006946E6" w:rsidRDefault="0070652B" w:rsidP="00131FC0">
      <w:pPr>
        <w:pStyle w:val="ListParagraph"/>
        <w:numPr>
          <w:ilvl w:val="0"/>
          <w:numId w:val="15"/>
        </w:numPr>
        <w:rPr>
          <w:rFonts w:ascii="Arial" w:hAnsi="Arial" w:cs="Arial"/>
          <w:color w:val="000000"/>
          <w:sz w:val="24"/>
          <w:szCs w:val="24"/>
        </w:rPr>
      </w:pPr>
      <w:r w:rsidRPr="000565A5">
        <w:rPr>
          <w:rFonts w:ascii="Arial" w:hAnsi="Arial" w:cs="Arial"/>
          <w:sz w:val="24"/>
          <w:szCs w:val="24"/>
        </w:rPr>
        <w:t xml:space="preserve">Choice-Based Lettings is the process used to advertise new build or existing properties </w:t>
      </w:r>
      <w:r w:rsidR="0087064D" w:rsidRPr="000565A5">
        <w:rPr>
          <w:rFonts w:ascii="Arial" w:hAnsi="Arial" w:cs="Arial"/>
          <w:sz w:val="24"/>
          <w:szCs w:val="24"/>
        </w:rPr>
        <w:t>owned by the Coun</w:t>
      </w:r>
      <w:r w:rsidR="00F52642">
        <w:rPr>
          <w:rFonts w:ascii="Arial" w:hAnsi="Arial" w:cs="Arial"/>
          <w:sz w:val="24"/>
          <w:szCs w:val="24"/>
        </w:rPr>
        <w:t>cil and our Registered Provider</w:t>
      </w:r>
      <w:r w:rsidR="0087064D" w:rsidRPr="000565A5">
        <w:rPr>
          <w:rFonts w:ascii="Arial" w:hAnsi="Arial" w:cs="Arial"/>
          <w:sz w:val="24"/>
          <w:szCs w:val="24"/>
        </w:rPr>
        <w:t xml:space="preserve"> partners within Oxford </w:t>
      </w:r>
      <w:r w:rsidRPr="000565A5">
        <w:rPr>
          <w:rFonts w:ascii="Arial" w:hAnsi="Arial" w:cs="Arial"/>
          <w:sz w:val="24"/>
          <w:szCs w:val="24"/>
        </w:rPr>
        <w:t xml:space="preserve">that have become available to re-let.  </w:t>
      </w:r>
      <w:r w:rsidR="0087064D" w:rsidRPr="000565A5">
        <w:rPr>
          <w:rFonts w:ascii="Arial" w:hAnsi="Arial" w:cs="Arial"/>
          <w:sz w:val="24"/>
          <w:szCs w:val="24"/>
        </w:rPr>
        <w:t xml:space="preserve">The properties </w:t>
      </w:r>
      <w:r w:rsidR="004D6DFE" w:rsidRPr="000565A5">
        <w:rPr>
          <w:rFonts w:ascii="Arial" w:hAnsi="Arial" w:cs="Arial"/>
          <w:sz w:val="24"/>
          <w:szCs w:val="24"/>
        </w:rPr>
        <w:t xml:space="preserve">are advertised in weekly lettings cycles. </w:t>
      </w:r>
      <w:r w:rsidR="006946E6" w:rsidRPr="00131FC0">
        <w:rPr>
          <w:rFonts w:ascii="Arial" w:hAnsi="Arial" w:cs="Arial"/>
          <w:color w:val="000000"/>
          <w:sz w:val="24"/>
          <w:szCs w:val="24"/>
        </w:rPr>
        <w:t xml:space="preserve">The </w:t>
      </w:r>
      <w:r w:rsidR="004D6DFE" w:rsidRPr="00131FC0">
        <w:rPr>
          <w:rFonts w:ascii="Arial" w:hAnsi="Arial" w:cs="Arial"/>
          <w:color w:val="000000"/>
          <w:sz w:val="24"/>
          <w:szCs w:val="24"/>
        </w:rPr>
        <w:t>ORAH</w:t>
      </w:r>
      <w:r w:rsidR="006946E6" w:rsidRPr="00131FC0">
        <w:rPr>
          <w:rFonts w:ascii="Arial" w:hAnsi="Arial" w:cs="Arial"/>
          <w:color w:val="000000"/>
          <w:sz w:val="24"/>
          <w:szCs w:val="24"/>
        </w:rPr>
        <w:t xml:space="preserve"> consists of three</w:t>
      </w:r>
      <w:r w:rsidR="00F52642" w:rsidRPr="00131FC0">
        <w:rPr>
          <w:rFonts w:ascii="Arial" w:hAnsi="Arial" w:cs="Arial"/>
          <w:color w:val="000000"/>
          <w:sz w:val="24"/>
          <w:szCs w:val="24"/>
        </w:rPr>
        <w:t xml:space="preserve"> </w:t>
      </w:r>
      <w:r w:rsidR="006946E6" w:rsidRPr="00131FC0">
        <w:rPr>
          <w:rFonts w:ascii="Arial" w:hAnsi="Arial" w:cs="Arial"/>
          <w:color w:val="000000"/>
          <w:sz w:val="24"/>
          <w:szCs w:val="24"/>
        </w:rPr>
        <w:t xml:space="preserve">separate housing lists: </w:t>
      </w:r>
    </w:p>
    <w:p w:rsidR="00131FC0" w:rsidRPr="00131FC0" w:rsidRDefault="00131FC0" w:rsidP="00131FC0">
      <w:pPr>
        <w:pStyle w:val="ListParagraph"/>
        <w:rPr>
          <w:rFonts w:ascii="Arial" w:hAnsi="Arial" w:cs="Arial"/>
          <w:color w:val="000000"/>
          <w:sz w:val="24"/>
          <w:szCs w:val="24"/>
        </w:rPr>
      </w:pPr>
    </w:p>
    <w:p w:rsidR="006946E6" w:rsidRPr="00923C9D" w:rsidRDefault="006946E6" w:rsidP="00923C9D">
      <w:pPr>
        <w:pStyle w:val="ListParagraph"/>
        <w:numPr>
          <w:ilvl w:val="2"/>
          <w:numId w:val="22"/>
        </w:numPr>
        <w:autoSpaceDE w:val="0"/>
        <w:autoSpaceDN w:val="0"/>
        <w:adjustRightInd w:val="0"/>
        <w:spacing w:after="0" w:line="240" w:lineRule="auto"/>
        <w:ind w:left="1080"/>
        <w:rPr>
          <w:rFonts w:ascii="Arial" w:hAnsi="Arial" w:cs="Arial"/>
          <w:color w:val="000000"/>
          <w:sz w:val="24"/>
          <w:szCs w:val="24"/>
        </w:rPr>
      </w:pPr>
      <w:r w:rsidRPr="00923C9D">
        <w:rPr>
          <w:rFonts w:ascii="Arial" w:hAnsi="Arial" w:cs="Arial"/>
          <w:bCs/>
          <w:color w:val="000000"/>
          <w:sz w:val="24"/>
          <w:szCs w:val="24"/>
        </w:rPr>
        <w:t xml:space="preserve">The Homeless List </w:t>
      </w:r>
      <w:r w:rsidRPr="00923C9D">
        <w:rPr>
          <w:rFonts w:ascii="Arial" w:hAnsi="Arial" w:cs="Arial"/>
          <w:color w:val="000000"/>
          <w:sz w:val="24"/>
          <w:szCs w:val="24"/>
        </w:rPr>
        <w:t xml:space="preserve">for applicants to whom Oxford City Council has accepted a statutory homeless duty and placed in temporary accommodation who are </w:t>
      </w:r>
      <w:r w:rsidR="00F52642" w:rsidRPr="00923C9D">
        <w:rPr>
          <w:rFonts w:ascii="Arial" w:hAnsi="Arial" w:cs="Arial"/>
          <w:color w:val="000000"/>
          <w:sz w:val="24"/>
          <w:szCs w:val="24"/>
        </w:rPr>
        <w:t>a</w:t>
      </w:r>
      <w:r w:rsidRPr="00923C9D">
        <w:rPr>
          <w:rFonts w:ascii="Arial" w:hAnsi="Arial" w:cs="Arial"/>
          <w:color w:val="000000"/>
          <w:sz w:val="24"/>
          <w:szCs w:val="24"/>
        </w:rPr>
        <w:t xml:space="preserve">waiting an offer of permanent accommodation </w:t>
      </w:r>
    </w:p>
    <w:p w:rsidR="006946E6" w:rsidRPr="00F349D5" w:rsidRDefault="006946E6" w:rsidP="00923C9D">
      <w:pPr>
        <w:autoSpaceDE w:val="0"/>
        <w:autoSpaceDN w:val="0"/>
        <w:adjustRightInd w:val="0"/>
        <w:spacing w:after="0" w:line="240" w:lineRule="auto"/>
        <w:rPr>
          <w:rFonts w:ascii="Arial" w:hAnsi="Arial" w:cs="Arial"/>
          <w:color w:val="000000"/>
          <w:sz w:val="24"/>
          <w:szCs w:val="24"/>
        </w:rPr>
      </w:pPr>
    </w:p>
    <w:p w:rsidR="006946E6" w:rsidRPr="00923C9D" w:rsidRDefault="006946E6" w:rsidP="00923C9D">
      <w:pPr>
        <w:pStyle w:val="ListParagraph"/>
        <w:numPr>
          <w:ilvl w:val="2"/>
          <w:numId w:val="22"/>
        </w:numPr>
        <w:autoSpaceDE w:val="0"/>
        <w:autoSpaceDN w:val="0"/>
        <w:adjustRightInd w:val="0"/>
        <w:spacing w:after="0" w:line="240" w:lineRule="auto"/>
        <w:ind w:left="1080"/>
        <w:rPr>
          <w:rFonts w:ascii="Arial" w:hAnsi="Arial" w:cs="Arial"/>
          <w:color w:val="000000"/>
          <w:sz w:val="24"/>
          <w:szCs w:val="24"/>
        </w:rPr>
      </w:pPr>
      <w:r w:rsidRPr="00923C9D">
        <w:rPr>
          <w:rFonts w:ascii="Arial" w:hAnsi="Arial" w:cs="Arial"/>
          <w:bCs/>
          <w:color w:val="000000"/>
          <w:sz w:val="24"/>
          <w:szCs w:val="24"/>
        </w:rPr>
        <w:t xml:space="preserve">The Transfer List </w:t>
      </w:r>
      <w:r w:rsidRPr="00923C9D">
        <w:rPr>
          <w:rFonts w:ascii="Arial" w:hAnsi="Arial" w:cs="Arial"/>
          <w:color w:val="000000"/>
          <w:sz w:val="24"/>
          <w:szCs w:val="24"/>
        </w:rPr>
        <w:t xml:space="preserve">for Council and eligible Housing Association Tenants living in Oxford applying for a move to alternative accommodation </w:t>
      </w:r>
    </w:p>
    <w:p w:rsidR="006946E6" w:rsidRPr="00F349D5" w:rsidRDefault="006946E6" w:rsidP="00923C9D">
      <w:pPr>
        <w:autoSpaceDE w:val="0"/>
        <w:autoSpaceDN w:val="0"/>
        <w:adjustRightInd w:val="0"/>
        <w:spacing w:after="0" w:line="240" w:lineRule="auto"/>
        <w:rPr>
          <w:rFonts w:ascii="Arial" w:hAnsi="Arial" w:cs="Arial"/>
          <w:color w:val="000000"/>
          <w:sz w:val="24"/>
          <w:szCs w:val="24"/>
        </w:rPr>
      </w:pPr>
    </w:p>
    <w:p w:rsidR="0041613D" w:rsidRPr="00923C9D" w:rsidRDefault="006946E6" w:rsidP="00923C9D">
      <w:pPr>
        <w:pStyle w:val="ListParagraph"/>
        <w:numPr>
          <w:ilvl w:val="2"/>
          <w:numId w:val="22"/>
        </w:numPr>
        <w:autoSpaceDE w:val="0"/>
        <w:autoSpaceDN w:val="0"/>
        <w:adjustRightInd w:val="0"/>
        <w:spacing w:after="0" w:line="240" w:lineRule="auto"/>
        <w:ind w:left="1080"/>
        <w:rPr>
          <w:rFonts w:ascii="Arial" w:hAnsi="Arial" w:cs="Arial"/>
          <w:color w:val="000000"/>
          <w:sz w:val="24"/>
          <w:szCs w:val="24"/>
        </w:rPr>
      </w:pPr>
      <w:r w:rsidRPr="00923C9D">
        <w:rPr>
          <w:rFonts w:ascii="Arial" w:hAnsi="Arial" w:cs="Arial"/>
          <w:bCs/>
          <w:color w:val="000000"/>
          <w:sz w:val="24"/>
          <w:szCs w:val="24"/>
        </w:rPr>
        <w:t xml:space="preserve">The General Register List </w:t>
      </w:r>
      <w:r w:rsidRPr="00923C9D">
        <w:rPr>
          <w:rFonts w:ascii="Arial" w:hAnsi="Arial" w:cs="Arial"/>
          <w:color w:val="000000"/>
          <w:sz w:val="24"/>
          <w:szCs w:val="24"/>
        </w:rPr>
        <w:t xml:space="preserve">for all other households applying for social housing in Oxford </w:t>
      </w:r>
    </w:p>
    <w:p w:rsidR="0041613D" w:rsidRDefault="0041613D" w:rsidP="0041613D">
      <w:pPr>
        <w:autoSpaceDE w:val="0"/>
        <w:autoSpaceDN w:val="0"/>
        <w:adjustRightInd w:val="0"/>
        <w:spacing w:after="0" w:line="240" w:lineRule="auto"/>
        <w:rPr>
          <w:rFonts w:ascii="Arial" w:hAnsi="Arial" w:cs="Arial"/>
          <w:sz w:val="24"/>
          <w:szCs w:val="24"/>
        </w:rPr>
      </w:pPr>
    </w:p>
    <w:p w:rsidR="00AC6883" w:rsidRDefault="0070652B" w:rsidP="000565A5">
      <w:pPr>
        <w:pStyle w:val="ListParagraph"/>
        <w:numPr>
          <w:ilvl w:val="0"/>
          <w:numId w:val="15"/>
        </w:numPr>
        <w:rPr>
          <w:rFonts w:ascii="Arial" w:hAnsi="Arial" w:cs="Arial"/>
          <w:sz w:val="24"/>
          <w:szCs w:val="24"/>
        </w:rPr>
      </w:pPr>
      <w:r w:rsidRPr="000565A5">
        <w:rPr>
          <w:rFonts w:ascii="Arial" w:hAnsi="Arial" w:cs="Arial"/>
          <w:sz w:val="24"/>
          <w:szCs w:val="24"/>
        </w:rPr>
        <w:t xml:space="preserve">Housing applicants </w:t>
      </w:r>
      <w:r w:rsidR="00714978" w:rsidRPr="000565A5">
        <w:rPr>
          <w:rFonts w:ascii="Arial" w:hAnsi="Arial" w:cs="Arial"/>
          <w:sz w:val="24"/>
          <w:szCs w:val="24"/>
        </w:rPr>
        <w:t xml:space="preserve">from each list can apply for properties </w:t>
      </w:r>
      <w:r w:rsidR="0041613D" w:rsidRPr="000565A5">
        <w:rPr>
          <w:rFonts w:ascii="Arial" w:hAnsi="Arial" w:cs="Arial"/>
          <w:sz w:val="24"/>
          <w:szCs w:val="24"/>
        </w:rPr>
        <w:t>advertised through</w:t>
      </w:r>
      <w:r w:rsidR="00FD7350" w:rsidRPr="000565A5">
        <w:rPr>
          <w:rFonts w:ascii="Arial" w:hAnsi="Arial" w:cs="Arial"/>
          <w:sz w:val="24"/>
          <w:szCs w:val="24"/>
        </w:rPr>
        <w:t xml:space="preserve"> </w:t>
      </w:r>
      <w:r w:rsidR="006946E6" w:rsidRPr="000565A5">
        <w:rPr>
          <w:rFonts w:ascii="Arial" w:hAnsi="Arial" w:cs="Arial"/>
          <w:sz w:val="24"/>
          <w:szCs w:val="24"/>
        </w:rPr>
        <w:t>Choice-Based Lettings and if they are successful</w:t>
      </w:r>
      <w:r w:rsidR="00FD7350" w:rsidRPr="000565A5">
        <w:rPr>
          <w:rFonts w:ascii="Arial" w:hAnsi="Arial" w:cs="Arial"/>
          <w:sz w:val="24"/>
          <w:szCs w:val="24"/>
        </w:rPr>
        <w:t xml:space="preserve"> they are made an offer.</w:t>
      </w:r>
      <w:r w:rsidR="00AC6883" w:rsidRPr="000565A5">
        <w:rPr>
          <w:rFonts w:ascii="Arial" w:hAnsi="Arial" w:cs="Arial"/>
          <w:sz w:val="24"/>
          <w:szCs w:val="24"/>
        </w:rPr>
        <w:t xml:space="preserve">  </w:t>
      </w:r>
      <w:r w:rsidR="0041613D" w:rsidRPr="000565A5">
        <w:rPr>
          <w:rFonts w:ascii="Arial" w:hAnsi="Arial" w:cs="Arial"/>
          <w:sz w:val="24"/>
          <w:szCs w:val="24"/>
        </w:rPr>
        <w:t xml:space="preserve">Before proceeding with an offer checks are made as to whether the housing applicant is </w:t>
      </w:r>
      <w:r w:rsidR="00714978" w:rsidRPr="000565A5">
        <w:rPr>
          <w:rFonts w:ascii="Arial" w:hAnsi="Arial" w:cs="Arial"/>
          <w:sz w:val="24"/>
          <w:szCs w:val="24"/>
        </w:rPr>
        <w:t xml:space="preserve">considered suitable for an offer and </w:t>
      </w:r>
      <w:r w:rsidR="00FD7350" w:rsidRPr="000565A5">
        <w:rPr>
          <w:rFonts w:ascii="Arial" w:hAnsi="Arial" w:cs="Arial"/>
          <w:sz w:val="24"/>
          <w:szCs w:val="24"/>
        </w:rPr>
        <w:t>whether the property is s</w:t>
      </w:r>
      <w:r w:rsidR="00714978" w:rsidRPr="000565A5">
        <w:rPr>
          <w:rFonts w:ascii="Arial" w:hAnsi="Arial" w:cs="Arial"/>
          <w:sz w:val="24"/>
          <w:szCs w:val="24"/>
        </w:rPr>
        <w:t>uitable</w:t>
      </w:r>
      <w:r w:rsidR="00C70551" w:rsidRPr="000565A5">
        <w:rPr>
          <w:rFonts w:ascii="Arial" w:hAnsi="Arial" w:cs="Arial"/>
          <w:sz w:val="24"/>
          <w:szCs w:val="24"/>
        </w:rPr>
        <w:t xml:space="preserve"> for their housing requirement.  </w:t>
      </w:r>
      <w:r w:rsidR="0041613D" w:rsidRPr="000565A5">
        <w:rPr>
          <w:rFonts w:ascii="Arial" w:hAnsi="Arial" w:cs="Arial"/>
          <w:sz w:val="24"/>
          <w:szCs w:val="24"/>
        </w:rPr>
        <w:t xml:space="preserve"> If they are not considered suitable or the property is not considered suitable for their housing requirements they will not be made an offer and the property will be offered to the next suitable housing applicant. </w:t>
      </w:r>
    </w:p>
    <w:p w:rsidR="000565A5" w:rsidRPr="000565A5" w:rsidRDefault="000565A5" w:rsidP="000565A5">
      <w:pPr>
        <w:pStyle w:val="ListParagraph"/>
        <w:ind w:left="360"/>
        <w:rPr>
          <w:rFonts w:ascii="Arial" w:hAnsi="Arial" w:cs="Arial"/>
          <w:sz w:val="24"/>
          <w:szCs w:val="24"/>
        </w:rPr>
      </w:pPr>
    </w:p>
    <w:p w:rsidR="00640F50" w:rsidRDefault="002B7096" w:rsidP="000565A5">
      <w:pPr>
        <w:pStyle w:val="ListParagraph"/>
        <w:numPr>
          <w:ilvl w:val="0"/>
          <w:numId w:val="15"/>
        </w:numPr>
        <w:rPr>
          <w:rFonts w:ascii="Arial" w:hAnsi="Arial" w:cs="Arial"/>
          <w:color w:val="000000"/>
          <w:sz w:val="24"/>
          <w:szCs w:val="24"/>
        </w:rPr>
      </w:pPr>
      <w:r w:rsidRPr="000565A5">
        <w:rPr>
          <w:rFonts w:ascii="Arial" w:hAnsi="Arial" w:cs="Arial"/>
          <w:sz w:val="24"/>
          <w:szCs w:val="24"/>
        </w:rPr>
        <w:t xml:space="preserve">Before a housing applicant is made an offer </w:t>
      </w:r>
      <w:r w:rsidR="00640F50" w:rsidRPr="000565A5">
        <w:rPr>
          <w:rFonts w:ascii="Arial" w:hAnsi="Arial" w:cs="Arial"/>
          <w:sz w:val="24"/>
          <w:szCs w:val="24"/>
        </w:rPr>
        <w:t>an A</w:t>
      </w:r>
      <w:r w:rsidR="00640F50" w:rsidRPr="000565A5">
        <w:rPr>
          <w:rFonts w:ascii="Arial" w:hAnsi="Arial" w:cs="Arial"/>
          <w:color w:val="000000"/>
          <w:sz w:val="24"/>
          <w:szCs w:val="24"/>
        </w:rPr>
        <w:t xml:space="preserve">llocations Officer will check the shortlist after the lettings cycle has ended and contact the successful housing applicant and send them a written offer of housing. The successful housing applicant is then given an opportunity to view the property before making a final decision about whether to accept the offer of the accommodation they have bid for. </w:t>
      </w:r>
    </w:p>
    <w:p w:rsidR="000565A5" w:rsidRPr="000565A5" w:rsidRDefault="000565A5" w:rsidP="000565A5">
      <w:pPr>
        <w:pStyle w:val="ListParagraph"/>
        <w:ind w:left="360"/>
        <w:rPr>
          <w:rFonts w:ascii="Arial" w:hAnsi="Arial" w:cs="Arial"/>
          <w:color w:val="000000"/>
          <w:sz w:val="24"/>
          <w:szCs w:val="24"/>
        </w:rPr>
      </w:pPr>
    </w:p>
    <w:p w:rsidR="00640F50" w:rsidRPr="000565A5" w:rsidRDefault="00640F50" w:rsidP="00640F50">
      <w:pPr>
        <w:pStyle w:val="ListParagraph"/>
        <w:numPr>
          <w:ilvl w:val="0"/>
          <w:numId w:val="15"/>
        </w:numPr>
        <w:autoSpaceDE w:val="0"/>
        <w:autoSpaceDN w:val="0"/>
        <w:adjustRightInd w:val="0"/>
        <w:spacing w:after="0" w:line="240" w:lineRule="auto"/>
        <w:ind w:right="121"/>
        <w:rPr>
          <w:rFonts w:ascii="Arial" w:hAnsi="Arial" w:cs="Arial"/>
          <w:color w:val="000000"/>
          <w:sz w:val="24"/>
          <w:szCs w:val="24"/>
        </w:rPr>
      </w:pPr>
      <w:r w:rsidRPr="000565A5">
        <w:rPr>
          <w:rFonts w:ascii="Arial" w:hAnsi="Arial" w:cs="Arial"/>
          <w:color w:val="000000"/>
          <w:sz w:val="24"/>
          <w:szCs w:val="24"/>
        </w:rPr>
        <w:t>The person who finishes first on the shortlist will normally be offered the property although this is not a</w:t>
      </w:r>
      <w:r w:rsidR="00E10A76">
        <w:rPr>
          <w:rFonts w:ascii="Arial" w:hAnsi="Arial" w:cs="Arial"/>
          <w:color w:val="000000"/>
          <w:sz w:val="24"/>
          <w:szCs w:val="24"/>
        </w:rPr>
        <w:t xml:space="preserve">lways the case. The Council and other </w:t>
      </w:r>
      <w:r w:rsidRPr="000565A5">
        <w:rPr>
          <w:rFonts w:ascii="Arial" w:hAnsi="Arial" w:cs="Arial"/>
          <w:color w:val="000000"/>
          <w:sz w:val="24"/>
          <w:szCs w:val="24"/>
        </w:rPr>
        <w:t>ORAH partners reserve the right not to offer the property to the person highest on the shortlist if the property offers a better match with the needs of another high priority applicant, the person is not considered suitable for an offer of housing or the property is not considered</w:t>
      </w:r>
      <w:r w:rsidR="000565A5">
        <w:rPr>
          <w:rFonts w:ascii="Arial" w:hAnsi="Arial" w:cs="Arial"/>
          <w:color w:val="000000"/>
          <w:sz w:val="24"/>
          <w:szCs w:val="24"/>
        </w:rPr>
        <w:t xml:space="preserve"> </w:t>
      </w:r>
      <w:r w:rsidRPr="000565A5">
        <w:rPr>
          <w:rFonts w:ascii="Arial" w:hAnsi="Arial" w:cs="Arial"/>
          <w:color w:val="000000"/>
          <w:sz w:val="24"/>
          <w:szCs w:val="24"/>
        </w:rPr>
        <w:t xml:space="preserve">suitable for their housing requirements. If a housing applicant’s circumstances have not been fully verified they may also be overlooked. </w:t>
      </w:r>
    </w:p>
    <w:p w:rsidR="00640F50" w:rsidRPr="00640F50" w:rsidRDefault="00640F50" w:rsidP="00640F50">
      <w:pPr>
        <w:autoSpaceDE w:val="0"/>
        <w:autoSpaceDN w:val="0"/>
        <w:adjustRightInd w:val="0"/>
        <w:spacing w:after="0" w:line="240" w:lineRule="auto"/>
        <w:ind w:right="121"/>
        <w:rPr>
          <w:rFonts w:ascii="Arial" w:hAnsi="Arial" w:cs="Arial"/>
          <w:color w:val="000000"/>
          <w:sz w:val="24"/>
          <w:szCs w:val="24"/>
        </w:rPr>
      </w:pPr>
    </w:p>
    <w:p w:rsidR="00640F50" w:rsidRPr="000565A5" w:rsidRDefault="00640F50" w:rsidP="000565A5">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0565A5">
        <w:rPr>
          <w:rFonts w:ascii="Arial" w:hAnsi="Arial" w:cs="Arial"/>
          <w:color w:val="000000"/>
          <w:sz w:val="24"/>
          <w:szCs w:val="24"/>
        </w:rPr>
        <w:t xml:space="preserve">If a housing applicant is offered a property and refuses without good reason a penalty may be applied. Unreasonable refusals delay other applicants in housing need moving into a property, cost the Council and other landlords in lost staff time and can result in the landlord losing rental income from having longer void periods. If a housing applicant’s reason for refusing is considered reasonable by the Allocations Team they will be able to continue to bid as normal. </w:t>
      </w:r>
    </w:p>
    <w:p w:rsidR="00640F50" w:rsidRPr="00640F50" w:rsidRDefault="00640F50" w:rsidP="00640F50">
      <w:pPr>
        <w:autoSpaceDE w:val="0"/>
        <w:autoSpaceDN w:val="0"/>
        <w:adjustRightInd w:val="0"/>
        <w:spacing w:before="2" w:after="0" w:line="240" w:lineRule="auto"/>
        <w:rPr>
          <w:rFonts w:ascii="Arial" w:hAnsi="Arial" w:cs="Arial"/>
          <w:color w:val="000000"/>
          <w:sz w:val="24"/>
          <w:szCs w:val="24"/>
        </w:rPr>
      </w:pPr>
    </w:p>
    <w:p w:rsidR="00640F50" w:rsidRPr="000565A5" w:rsidRDefault="00640F50" w:rsidP="000565A5">
      <w:pPr>
        <w:pStyle w:val="ListParagraph"/>
        <w:numPr>
          <w:ilvl w:val="0"/>
          <w:numId w:val="15"/>
        </w:numPr>
        <w:autoSpaceDE w:val="0"/>
        <w:autoSpaceDN w:val="0"/>
        <w:adjustRightInd w:val="0"/>
        <w:spacing w:before="2" w:after="0" w:line="240" w:lineRule="auto"/>
        <w:rPr>
          <w:rFonts w:ascii="Arial" w:hAnsi="Arial" w:cs="Arial"/>
          <w:color w:val="000000"/>
          <w:sz w:val="24"/>
          <w:szCs w:val="24"/>
        </w:rPr>
      </w:pPr>
      <w:r w:rsidRPr="000565A5">
        <w:rPr>
          <w:rFonts w:ascii="Arial" w:hAnsi="Arial" w:cs="Arial"/>
          <w:color w:val="000000"/>
          <w:sz w:val="24"/>
          <w:szCs w:val="24"/>
        </w:rPr>
        <w:t xml:space="preserve">Applicants on the </w:t>
      </w:r>
      <w:r w:rsidR="008B23C1" w:rsidRPr="000565A5">
        <w:rPr>
          <w:rFonts w:ascii="Arial" w:hAnsi="Arial" w:cs="Arial"/>
          <w:color w:val="000000"/>
          <w:sz w:val="24"/>
          <w:szCs w:val="24"/>
        </w:rPr>
        <w:t>H</w:t>
      </w:r>
      <w:r w:rsidRPr="000565A5">
        <w:rPr>
          <w:rFonts w:ascii="Arial" w:hAnsi="Arial" w:cs="Arial"/>
          <w:color w:val="000000"/>
          <w:sz w:val="24"/>
          <w:szCs w:val="24"/>
        </w:rPr>
        <w:t xml:space="preserve">omeless </w:t>
      </w:r>
      <w:r w:rsidR="008B23C1" w:rsidRPr="000565A5">
        <w:rPr>
          <w:rFonts w:ascii="Arial" w:hAnsi="Arial" w:cs="Arial"/>
          <w:color w:val="000000"/>
          <w:sz w:val="24"/>
          <w:szCs w:val="24"/>
        </w:rPr>
        <w:t>L</w:t>
      </w:r>
      <w:r w:rsidRPr="000565A5">
        <w:rPr>
          <w:rFonts w:ascii="Arial" w:hAnsi="Arial" w:cs="Arial"/>
          <w:color w:val="000000"/>
          <w:sz w:val="24"/>
          <w:szCs w:val="24"/>
        </w:rPr>
        <w:t xml:space="preserve">ist will normally be made </w:t>
      </w:r>
      <w:r w:rsidRPr="000565A5">
        <w:rPr>
          <w:rFonts w:ascii="Arial" w:hAnsi="Arial" w:cs="Arial"/>
          <w:color w:val="000000"/>
          <w:sz w:val="24"/>
          <w:szCs w:val="24"/>
          <w:u w:val="single"/>
        </w:rPr>
        <w:t xml:space="preserve">one suitable offer </w:t>
      </w:r>
      <w:r w:rsidRPr="000565A5">
        <w:rPr>
          <w:rFonts w:ascii="Arial" w:hAnsi="Arial" w:cs="Arial"/>
          <w:color w:val="000000"/>
          <w:sz w:val="24"/>
          <w:szCs w:val="24"/>
        </w:rPr>
        <w:t>of accommodation; this could be an allocation of social housing through the Allocations Scheme or an offer of suitable accommodation within the private rented sector made outside of the Allocations Scheme by the Housing Options Team or Private Sector Team to discharge the Council’s homeless duty. This is subject to the right of review</w:t>
      </w:r>
      <w:r w:rsidR="0087064D" w:rsidRPr="000565A5">
        <w:rPr>
          <w:rFonts w:ascii="Arial" w:hAnsi="Arial" w:cs="Arial"/>
          <w:color w:val="000000"/>
          <w:sz w:val="24"/>
          <w:szCs w:val="24"/>
        </w:rPr>
        <w:t>.</w:t>
      </w:r>
      <w:r w:rsidRPr="000565A5">
        <w:rPr>
          <w:rFonts w:ascii="Arial" w:hAnsi="Arial" w:cs="Arial"/>
          <w:color w:val="000000"/>
          <w:sz w:val="24"/>
          <w:szCs w:val="24"/>
        </w:rPr>
        <w:t xml:space="preserve"> </w:t>
      </w:r>
    </w:p>
    <w:p w:rsidR="00640F50" w:rsidRPr="00640F50" w:rsidRDefault="00640F50" w:rsidP="00640F50">
      <w:pPr>
        <w:autoSpaceDE w:val="0"/>
        <w:autoSpaceDN w:val="0"/>
        <w:adjustRightInd w:val="0"/>
        <w:spacing w:after="0" w:line="240" w:lineRule="auto"/>
        <w:rPr>
          <w:rFonts w:ascii="Arial" w:hAnsi="Arial" w:cs="Arial"/>
          <w:color w:val="000000"/>
          <w:sz w:val="24"/>
          <w:szCs w:val="24"/>
        </w:rPr>
      </w:pPr>
    </w:p>
    <w:p w:rsidR="004D6DFE" w:rsidRPr="000565A5" w:rsidRDefault="00640F50" w:rsidP="000565A5">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0565A5">
        <w:rPr>
          <w:rFonts w:ascii="Arial" w:hAnsi="Arial" w:cs="Arial"/>
          <w:color w:val="000000"/>
          <w:sz w:val="24"/>
          <w:szCs w:val="24"/>
        </w:rPr>
        <w:t xml:space="preserve">If a homeless applicant refuses a suitable offer without good reason the Council will no longer have a duty to accommodate them and ask them to leave their temporary accommodation and to resolve their housing situation themselves. If the applicant does not move out the Council will take action to take possession of the property. </w:t>
      </w:r>
    </w:p>
    <w:p w:rsidR="004D6DFE" w:rsidRDefault="004D6DFE" w:rsidP="004D6DFE">
      <w:pPr>
        <w:autoSpaceDE w:val="0"/>
        <w:autoSpaceDN w:val="0"/>
        <w:adjustRightInd w:val="0"/>
        <w:spacing w:after="0" w:line="240" w:lineRule="auto"/>
        <w:rPr>
          <w:rFonts w:ascii="Arial" w:hAnsi="Arial" w:cs="Arial"/>
          <w:color w:val="000000"/>
          <w:sz w:val="24"/>
          <w:szCs w:val="24"/>
        </w:rPr>
      </w:pPr>
    </w:p>
    <w:p w:rsidR="005B2989" w:rsidRDefault="004D6DFE" w:rsidP="000565A5">
      <w:pPr>
        <w:pStyle w:val="ListParagraph"/>
        <w:numPr>
          <w:ilvl w:val="0"/>
          <w:numId w:val="15"/>
        </w:numPr>
        <w:rPr>
          <w:rFonts w:ascii="Arial" w:hAnsi="Arial" w:cs="Arial"/>
          <w:sz w:val="24"/>
          <w:szCs w:val="24"/>
        </w:rPr>
      </w:pPr>
      <w:r w:rsidRPr="000565A5">
        <w:rPr>
          <w:rFonts w:ascii="Arial" w:hAnsi="Arial" w:cs="Arial"/>
          <w:color w:val="000000"/>
          <w:sz w:val="24"/>
          <w:szCs w:val="24"/>
        </w:rPr>
        <w:t>Housing a</w:t>
      </w:r>
      <w:r w:rsidR="00640F50" w:rsidRPr="000565A5">
        <w:rPr>
          <w:rFonts w:ascii="Arial" w:hAnsi="Arial" w:cs="Arial"/>
          <w:color w:val="000000"/>
          <w:sz w:val="24"/>
          <w:szCs w:val="24"/>
        </w:rPr>
        <w:t>pplicants on the General Register or Transfer Lists who are considered to have unreasonably refused two suitable offers of accommodation within the last 12 months will be suspended from bidding for 12 months.</w:t>
      </w:r>
      <w:r w:rsidR="0087064D" w:rsidRPr="000565A5">
        <w:rPr>
          <w:rFonts w:ascii="Arial" w:hAnsi="Arial" w:cs="Arial"/>
          <w:color w:val="000000"/>
          <w:sz w:val="24"/>
          <w:szCs w:val="24"/>
        </w:rPr>
        <w:t xml:space="preserve">  </w:t>
      </w:r>
      <w:r w:rsidR="00640F50" w:rsidRPr="000565A5">
        <w:rPr>
          <w:rFonts w:ascii="Arial" w:hAnsi="Arial" w:cs="Arial"/>
          <w:color w:val="000000"/>
          <w:sz w:val="24"/>
          <w:szCs w:val="24"/>
        </w:rPr>
        <w:t>With the exception of tenants on the Transfer List occupying a property suitable for a family and seeking to downsize to a smaller property</w:t>
      </w:r>
      <w:r w:rsidR="00E2166C" w:rsidRPr="000565A5">
        <w:rPr>
          <w:rFonts w:ascii="Arial" w:hAnsi="Arial" w:cs="Arial"/>
          <w:color w:val="000000"/>
          <w:sz w:val="24"/>
          <w:szCs w:val="24"/>
        </w:rPr>
        <w:t xml:space="preserve">. </w:t>
      </w:r>
      <w:r w:rsidR="005B2989" w:rsidRPr="000565A5">
        <w:rPr>
          <w:rFonts w:ascii="Arial" w:hAnsi="Arial" w:cs="Arial"/>
          <w:color w:val="000000"/>
          <w:sz w:val="24"/>
          <w:szCs w:val="24"/>
        </w:rPr>
        <w:t>O</w:t>
      </w:r>
      <w:r w:rsidR="005B2989" w:rsidRPr="000565A5">
        <w:rPr>
          <w:rFonts w:ascii="Arial" w:hAnsi="Arial" w:cs="Arial"/>
          <w:sz w:val="24"/>
          <w:szCs w:val="24"/>
        </w:rPr>
        <w:t>ther exceptions may also be made on a case by case basis by the Allocations Manager.</w:t>
      </w:r>
    </w:p>
    <w:p w:rsidR="000565A5" w:rsidRDefault="000565A5" w:rsidP="000565A5">
      <w:pPr>
        <w:pStyle w:val="ListParagraph"/>
        <w:ind w:left="360"/>
        <w:rPr>
          <w:rFonts w:ascii="Arial" w:hAnsi="Arial" w:cs="Arial"/>
          <w:sz w:val="24"/>
          <w:szCs w:val="24"/>
        </w:rPr>
      </w:pPr>
    </w:p>
    <w:p w:rsidR="00E2166C" w:rsidRPr="000565A5" w:rsidRDefault="005B2989" w:rsidP="000565A5">
      <w:pPr>
        <w:pStyle w:val="ListParagraph"/>
        <w:numPr>
          <w:ilvl w:val="0"/>
          <w:numId w:val="15"/>
        </w:numPr>
        <w:rPr>
          <w:rFonts w:ascii="Arial" w:hAnsi="Arial" w:cs="Arial"/>
          <w:sz w:val="24"/>
          <w:szCs w:val="24"/>
        </w:rPr>
      </w:pPr>
      <w:r w:rsidRPr="000565A5">
        <w:rPr>
          <w:rFonts w:ascii="Arial" w:hAnsi="Arial" w:cs="Arial"/>
          <w:sz w:val="24"/>
          <w:szCs w:val="24"/>
        </w:rPr>
        <w:t>The Council makes an exception for tenants seeking to downsize to encourage t</w:t>
      </w:r>
      <w:r w:rsidR="00E2166C" w:rsidRPr="000565A5">
        <w:rPr>
          <w:rFonts w:ascii="Arial" w:hAnsi="Arial" w:cs="Arial"/>
          <w:color w:val="000000"/>
          <w:sz w:val="24"/>
          <w:szCs w:val="24"/>
        </w:rPr>
        <w:t xml:space="preserve">enants </w:t>
      </w:r>
      <w:r w:rsidRPr="000565A5">
        <w:rPr>
          <w:rFonts w:ascii="Arial" w:hAnsi="Arial" w:cs="Arial"/>
          <w:color w:val="000000"/>
          <w:sz w:val="24"/>
          <w:szCs w:val="24"/>
        </w:rPr>
        <w:t xml:space="preserve">wanting to </w:t>
      </w:r>
      <w:r w:rsidR="00E2166C" w:rsidRPr="000565A5">
        <w:rPr>
          <w:rFonts w:ascii="Arial" w:hAnsi="Arial" w:cs="Arial"/>
          <w:color w:val="000000"/>
          <w:sz w:val="24"/>
          <w:szCs w:val="24"/>
        </w:rPr>
        <w:t xml:space="preserve">downsize to </w:t>
      </w:r>
      <w:r w:rsidRPr="000565A5">
        <w:rPr>
          <w:rFonts w:ascii="Arial" w:hAnsi="Arial" w:cs="Arial"/>
          <w:color w:val="000000"/>
          <w:sz w:val="24"/>
          <w:szCs w:val="24"/>
        </w:rPr>
        <w:t xml:space="preserve">bid for all potentially suitable properties so that they can move to a new home they are happy in and more family properties become available to re-let.  During 2015/16 </w:t>
      </w:r>
      <w:r w:rsidR="00A67D08">
        <w:rPr>
          <w:rFonts w:ascii="Arial" w:hAnsi="Arial" w:cs="Arial"/>
          <w:color w:val="000000"/>
          <w:sz w:val="24"/>
          <w:szCs w:val="24"/>
        </w:rPr>
        <w:t xml:space="preserve">there were 42 family </w:t>
      </w:r>
      <w:r w:rsidRPr="000565A5">
        <w:rPr>
          <w:rFonts w:ascii="Arial" w:hAnsi="Arial" w:cs="Arial"/>
          <w:color w:val="000000"/>
          <w:sz w:val="24"/>
          <w:szCs w:val="24"/>
        </w:rPr>
        <w:t xml:space="preserve">properties made available because existing </w:t>
      </w:r>
      <w:r w:rsidR="00A67D08">
        <w:rPr>
          <w:rFonts w:ascii="Arial" w:hAnsi="Arial" w:cs="Arial"/>
          <w:color w:val="000000"/>
          <w:sz w:val="24"/>
          <w:szCs w:val="24"/>
        </w:rPr>
        <w:t xml:space="preserve">Council </w:t>
      </w:r>
      <w:r w:rsidRPr="000565A5">
        <w:rPr>
          <w:rFonts w:ascii="Arial" w:hAnsi="Arial" w:cs="Arial"/>
          <w:color w:val="000000"/>
          <w:sz w:val="24"/>
          <w:szCs w:val="24"/>
        </w:rPr>
        <w:t xml:space="preserve">tenants were </w:t>
      </w:r>
      <w:r w:rsidR="00A67D08">
        <w:rPr>
          <w:rFonts w:ascii="Arial" w:hAnsi="Arial" w:cs="Arial"/>
          <w:color w:val="000000"/>
          <w:sz w:val="24"/>
          <w:szCs w:val="24"/>
        </w:rPr>
        <w:t xml:space="preserve">         </w:t>
      </w:r>
      <w:r w:rsidRPr="000565A5">
        <w:rPr>
          <w:rFonts w:ascii="Arial" w:hAnsi="Arial" w:cs="Arial"/>
          <w:color w:val="000000"/>
          <w:sz w:val="24"/>
          <w:szCs w:val="24"/>
        </w:rPr>
        <w:t>re-housed to smaller more suitable properties.</w:t>
      </w:r>
    </w:p>
    <w:p w:rsidR="000565A5" w:rsidRPr="000565A5" w:rsidRDefault="000565A5" w:rsidP="000565A5">
      <w:pPr>
        <w:pStyle w:val="ListParagraph"/>
        <w:ind w:left="360"/>
        <w:rPr>
          <w:rFonts w:ascii="Arial" w:hAnsi="Arial" w:cs="Arial"/>
          <w:sz w:val="24"/>
          <w:szCs w:val="24"/>
        </w:rPr>
      </w:pPr>
    </w:p>
    <w:p w:rsidR="007072FD" w:rsidRPr="000565A5" w:rsidRDefault="003C33C5" w:rsidP="000565A5">
      <w:pPr>
        <w:pStyle w:val="ListParagraph"/>
        <w:numPr>
          <w:ilvl w:val="0"/>
          <w:numId w:val="15"/>
        </w:numPr>
        <w:rPr>
          <w:rFonts w:ascii="Arial" w:hAnsi="Arial" w:cs="Arial"/>
          <w:sz w:val="24"/>
          <w:szCs w:val="24"/>
        </w:rPr>
      </w:pPr>
      <w:r w:rsidRPr="000565A5">
        <w:rPr>
          <w:rFonts w:ascii="Arial" w:hAnsi="Arial" w:cs="Arial"/>
          <w:sz w:val="24"/>
          <w:szCs w:val="24"/>
        </w:rPr>
        <w:t xml:space="preserve">From 1/4/15 to 31/3/16 the </w:t>
      </w:r>
      <w:r w:rsidR="00613694">
        <w:rPr>
          <w:rFonts w:ascii="Arial" w:hAnsi="Arial" w:cs="Arial"/>
          <w:sz w:val="24"/>
          <w:szCs w:val="24"/>
        </w:rPr>
        <w:t>Allocations Team made 766</w:t>
      </w:r>
      <w:r w:rsidR="004F1CD5" w:rsidRPr="000565A5">
        <w:rPr>
          <w:rFonts w:ascii="Arial" w:hAnsi="Arial" w:cs="Arial"/>
          <w:sz w:val="24"/>
          <w:szCs w:val="24"/>
        </w:rPr>
        <w:t xml:space="preserve"> offers</w:t>
      </w:r>
      <w:r w:rsidR="007072FD" w:rsidRPr="000565A5">
        <w:rPr>
          <w:rFonts w:ascii="Arial" w:hAnsi="Arial" w:cs="Arial"/>
          <w:sz w:val="24"/>
          <w:szCs w:val="24"/>
        </w:rPr>
        <w:t xml:space="preserve"> of housing. The table below shows whether offers were accepted or refused and for refusals shows if they were considered reasonable or unreasonable. </w:t>
      </w:r>
    </w:p>
    <w:p w:rsidR="003C07E3" w:rsidRPr="007072FD" w:rsidRDefault="003C07E3" w:rsidP="0087064D">
      <w:pPr>
        <w:rPr>
          <w:rFonts w:ascii="Arial" w:hAnsi="Arial" w:cs="Arial"/>
          <w:b/>
          <w:sz w:val="24"/>
          <w:szCs w:val="24"/>
        </w:rPr>
      </w:pPr>
      <w:r w:rsidRPr="007072FD">
        <w:rPr>
          <w:rFonts w:ascii="Arial" w:hAnsi="Arial" w:cs="Arial"/>
          <w:b/>
          <w:sz w:val="24"/>
          <w:szCs w:val="24"/>
        </w:rPr>
        <w:t>Offers</w:t>
      </w:r>
      <w:r w:rsidR="007072FD">
        <w:rPr>
          <w:rFonts w:ascii="Arial" w:hAnsi="Arial" w:cs="Arial"/>
          <w:b/>
          <w:sz w:val="24"/>
          <w:szCs w:val="24"/>
        </w:rPr>
        <w:t xml:space="preserve"> of Social Housing</w:t>
      </w:r>
      <w:r w:rsidR="00F52642">
        <w:rPr>
          <w:rFonts w:ascii="Arial" w:hAnsi="Arial" w:cs="Arial"/>
          <w:b/>
          <w:sz w:val="24"/>
          <w:szCs w:val="24"/>
        </w:rPr>
        <w:t xml:space="preserve"> made from 1/4/15 to 31/3/16</w:t>
      </w:r>
    </w:p>
    <w:tbl>
      <w:tblPr>
        <w:tblW w:w="3701" w:type="dxa"/>
        <w:tblInd w:w="720" w:type="dxa"/>
        <w:tblLook w:val="04A0" w:firstRow="1" w:lastRow="0" w:firstColumn="1" w:lastColumn="0" w:noHBand="0" w:noVBand="1"/>
      </w:tblPr>
      <w:tblGrid>
        <w:gridCol w:w="2850"/>
        <w:gridCol w:w="851"/>
      </w:tblGrid>
      <w:tr w:rsidR="003C07E3" w:rsidRPr="00613694" w:rsidTr="00923C9D">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2989" w:rsidRPr="00613694" w:rsidRDefault="003C07E3" w:rsidP="005B2989">
            <w:pPr>
              <w:spacing w:after="0" w:line="240" w:lineRule="auto"/>
              <w:rPr>
                <w:rFonts w:ascii="Arial" w:eastAsia="Times New Roman" w:hAnsi="Arial" w:cs="Arial"/>
                <w:color w:val="000000"/>
                <w:sz w:val="24"/>
                <w:szCs w:val="24"/>
                <w:lang w:eastAsia="en-GB"/>
              </w:rPr>
            </w:pPr>
            <w:r w:rsidRPr="00613694">
              <w:rPr>
                <w:rFonts w:ascii="Arial" w:eastAsia="Times New Roman" w:hAnsi="Arial" w:cs="Arial"/>
                <w:color w:val="000000"/>
                <w:sz w:val="24"/>
                <w:szCs w:val="24"/>
                <w:lang w:eastAsia="en-GB"/>
              </w:rPr>
              <w:t>Offers Accepted</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C07E3" w:rsidRPr="00613694" w:rsidRDefault="003C07E3" w:rsidP="005B2989">
            <w:pPr>
              <w:spacing w:after="0" w:line="240" w:lineRule="auto"/>
              <w:rPr>
                <w:rFonts w:ascii="Arial" w:eastAsia="Times New Roman" w:hAnsi="Arial" w:cs="Arial"/>
                <w:color w:val="000000"/>
                <w:sz w:val="24"/>
                <w:szCs w:val="24"/>
                <w:lang w:eastAsia="en-GB"/>
              </w:rPr>
            </w:pPr>
            <w:r w:rsidRPr="00613694">
              <w:rPr>
                <w:rFonts w:ascii="Arial" w:eastAsia="Times New Roman" w:hAnsi="Arial" w:cs="Arial"/>
                <w:color w:val="000000"/>
                <w:sz w:val="24"/>
                <w:szCs w:val="24"/>
                <w:lang w:eastAsia="en-GB"/>
              </w:rPr>
              <w:t>629</w:t>
            </w:r>
          </w:p>
        </w:tc>
      </w:tr>
      <w:tr w:rsidR="003C07E3" w:rsidRPr="00613694" w:rsidTr="00923C9D">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C07E3" w:rsidRPr="00613694" w:rsidRDefault="003C07E3" w:rsidP="001E7962">
            <w:pPr>
              <w:spacing w:after="0" w:line="240" w:lineRule="auto"/>
              <w:rPr>
                <w:rFonts w:ascii="Arial" w:eastAsia="Times New Roman" w:hAnsi="Arial" w:cs="Arial"/>
                <w:color w:val="000000"/>
                <w:sz w:val="24"/>
                <w:szCs w:val="24"/>
                <w:lang w:eastAsia="en-GB"/>
              </w:rPr>
            </w:pPr>
            <w:r w:rsidRPr="00613694">
              <w:rPr>
                <w:rFonts w:ascii="Arial" w:eastAsia="Times New Roman" w:hAnsi="Arial" w:cs="Arial"/>
                <w:color w:val="000000"/>
                <w:sz w:val="24"/>
                <w:szCs w:val="24"/>
                <w:lang w:eastAsia="en-GB"/>
              </w:rPr>
              <w:t>Unreasonable Refusals</w:t>
            </w:r>
          </w:p>
        </w:tc>
        <w:tc>
          <w:tcPr>
            <w:tcW w:w="851" w:type="dxa"/>
            <w:tcBorders>
              <w:top w:val="nil"/>
              <w:left w:val="nil"/>
              <w:bottom w:val="single" w:sz="4" w:space="0" w:color="auto"/>
              <w:right w:val="single" w:sz="4" w:space="0" w:color="auto"/>
            </w:tcBorders>
            <w:shd w:val="clear" w:color="auto" w:fill="auto"/>
            <w:noWrap/>
            <w:vAlign w:val="bottom"/>
            <w:hideMark/>
          </w:tcPr>
          <w:p w:rsidR="003C07E3" w:rsidRPr="00613694" w:rsidRDefault="005B2989" w:rsidP="00502BBA">
            <w:pPr>
              <w:spacing w:after="0" w:line="240" w:lineRule="auto"/>
              <w:rPr>
                <w:rFonts w:ascii="Arial" w:eastAsia="Times New Roman" w:hAnsi="Arial" w:cs="Arial"/>
                <w:color w:val="000000"/>
                <w:sz w:val="24"/>
                <w:szCs w:val="24"/>
                <w:lang w:eastAsia="en-GB"/>
              </w:rPr>
            </w:pPr>
            <w:r w:rsidRPr="00613694">
              <w:rPr>
                <w:rFonts w:ascii="Arial" w:eastAsia="Times New Roman" w:hAnsi="Arial" w:cs="Arial"/>
                <w:color w:val="000000"/>
                <w:sz w:val="24"/>
                <w:szCs w:val="24"/>
                <w:lang w:eastAsia="en-GB"/>
              </w:rPr>
              <w:t xml:space="preserve">  </w:t>
            </w:r>
            <w:r w:rsidR="00502BBA" w:rsidRPr="00613694">
              <w:rPr>
                <w:rFonts w:ascii="Arial" w:eastAsia="Times New Roman" w:hAnsi="Arial" w:cs="Arial"/>
                <w:color w:val="000000"/>
                <w:sz w:val="24"/>
                <w:szCs w:val="24"/>
                <w:lang w:eastAsia="en-GB"/>
              </w:rPr>
              <w:t>83</w:t>
            </w:r>
          </w:p>
        </w:tc>
      </w:tr>
      <w:tr w:rsidR="003C07E3" w:rsidRPr="00613694" w:rsidTr="00923C9D">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C07E3" w:rsidRPr="00613694" w:rsidRDefault="003C07E3" w:rsidP="001E7962">
            <w:pPr>
              <w:spacing w:after="0" w:line="240" w:lineRule="auto"/>
              <w:rPr>
                <w:rFonts w:ascii="Arial" w:eastAsia="Times New Roman" w:hAnsi="Arial" w:cs="Arial"/>
                <w:color w:val="000000"/>
                <w:sz w:val="24"/>
                <w:szCs w:val="24"/>
                <w:lang w:eastAsia="en-GB"/>
              </w:rPr>
            </w:pPr>
            <w:r w:rsidRPr="00613694">
              <w:rPr>
                <w:rFonts w:ascii="Arial" w:eastAsia="Times New Roman" w:hAnsi="Arial" w:cs="Arial"/>
                <w:color w:val="000000"/>
                <w:sz w:val="24"/>
                <w:szCs w:val="24"/>
                <w:lang w:eastAsia="en-GB"/>
              </w:rPr>
              <w:t>Reasonable Refusals</w:t>
            </w:r>
          </w:p>
        </w:tc>
        <w:tc>
          <w:tcPr>
            <w:tcW w:w="851" w:type="dxa"/>
            <w:tcBorders>
              <w:top w:val="nil"/>
              <w:left w:val="nil"/>
              <w:bottom w:val="single" w:sz="4" w:space="0" w:color="auto"/>
              <w:right w:val="single" w:sz="4" w:space="0" w:color="auto"/>
            </w:tcBorders>
            <w:shd w:val="clear" w:color="auto" w:fill="auto"/>
            <w:noWrap/>
            <w:vAlign w:val="bottom"/>
            <w:hideMark/>
          </w:tcPr>
          <w:p w:rsidR="003C07E3" w:rsidRPr="00613694" w:rsidRDefault="005B2989" w:rsidP="005B2989">
            <w:pPr>
              <w:spacing w:after="0" w:line="240" w:lineRule="auto"/>
              <w:rPr>
                <w:rFonts w:ascii="Arial" w:eastAsia="Times New Roman" w:hAnsi="Arial" w:cs="Arial"/>
                <w:color w:val="000000"/>
                <w:sz w:val="24"/>
                <w:szCs w:val="24"/>
                <w:lang w:eastAsia="en-GB"/>
              </w:rPr>
            </w:pPr>
            <w:r w:rsidRPr="00613694">
              <w:rPr>
                <w:rFonts w:ascii="Arial" w:eastAsia="Times New Roman" w:hAnsi="Arial" w:cs="Arial"/>
                <w:color w:val="000000"/>
                <w:sz w:val="24"/>
                <w:szCs w:val="24"/>
                <w:lang w:eastAsia="en-GB"/>
              </w:rPr>
              <w:t xml:space="preserve">  </w:t>
            </w:r>
            <w:r w:rsidR="00613694" w:rsidRPr="00613694">
              <w:rPr>
                <w:rFonts w:ascii="Arial" w:eastAsia="Times New Roman" w:hAnsi="Arial" w:cs="Arial"/>
                <w:color w:val="000000"/>
                <w:sz w:val="24"/>
                <w:szCs w:val="24"/>
                <w:lang w:eastAsia="en-GB"/>
              </w:rPr>
              <w:t>54</w:t>
            </w:r>
          </w:p>
        </w:tc>
      </w:tr>
      <w:tr w:rsidR="003C07E3" w:rsidRPr="00502BBA" w:rsidTr="00923C9D">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C07E3" w:rsidRPr="00613694" w:rsidRDefault="003C07E3" w:rsidP="001E7962">
            <w:pPr>
              <w:spacing w:after="0" w:line="240" w:lineRule="auto"/>
              <w:rPr>
                <w:rFonts w:ascii="Arial" w:eastAsia="Times New Roman" w:hAnsi="Arial" w:cs="Arial"/>
                <w:color w:val="000000"/>
                <w:sz w:val="24"/>
                <w:szCs w:val="24"/>
                <w:lang w:eastAsia="en-GB"/>
              </w:rPr>
            </w:pPr>
            <w:r w:rsidRPr="00613694">
              <w:rPr>
                <w:rFonts w:ascii="Arial" w:eastAsia="Times New Roman" w:hAnsi="Arial" w:cs="Arial"/>
                <w:color w:val="000000"/>
                <w:sz w:val="24"/>
                <w:szCs w:val="24"/>
                <w:lang w:eastAsia="en-GB"/>
              </w:rPr>
              <w:t>Total Offers</w:t>
            </w:r>
          </w:p>
        </w:tc>
        <w:tc>
          <w:tcPr>
            <w:tcW w:w="851" w:type="dxa"/>
            <w:tcBorders>
              <w:top w:val="nil"/>
              <w:left w:val="nil"/>
              <w:bottom w:val="single" w:sz="4" w:space="0" w:color="auto"/>
              <w:right w:val="single" w:sz="4" w:space="0" w:color="auto"/>
            </w:tcBorders>
            <w:shd w:val="clear" w:color="auto" w:fill="auto"/>
            <w:noWrap/>
            <w:vAlign w:val="bottom"/>
            <w:hideMark/>
          </w:tcPr>
          <w:p w:rsidR="003C07E3" w:rsidRPr="00613694" w:rsidRDefault="00613694" w:rsidP="005B2989">
            <w:pPr>
              <w:spacing w:after="0" w:line="240" w:lineRule="auto"/>
              <w:rPr>
                <w:rFonts w:ascii="Arial" w:eastAsia="Times New Roman" w:hAnsi="Arial" w:cs="Arial"/>
                <w:color w:val="000000"/>
                <w:sz w:val="24"/>
                <w:szCs w:val="24"/>
                <w:lang w:eastAsia="en-GB"/>
              </w:rPr>
            </w:pPr>
            <w:r w:rsidRPr="00613694">
              <w:rPr>
                <w:rFonts w:ascii="Arial" w:eastAsia="Times New Roman" w:hAnsi="Arial" w:cs="Arial"/>
                <w:color w:val="000000"/>
                <w:sz w:val="24"/>
                <w:szCs w:val="24"/>
                <w:lang w:eastAsia="en-GB"/>
              </w:rPr>
              <w:t>766</w:t>
            </w:r>
          </w:p>
        </w:tc>
      </w:tr>
    </w:tbl>
    <w:p w:rsidR="00A11BFD" w:rsidRDefault="00A11BFD" w:rsidP="00A11BFD">
      <w:pPr>
        <w:pStyle w:val="ListParagraph"/>
        <w:ind w:left="502"/>
        <w:rPr>
          <w:rFonts w:ascii="Arial" w:hAnsi="Arial" w:cs="Arial"/>
          <w:sz w:val="24"/>
          <w:szCs w:val="24"/>
        </w:rPr>
      </w:pPr>
    </w:p>
    <w:p w:rsidR="003A1D49" w:rsidRDefault="00277941" w:rsidP="00277941">
      <w:pPr>
        <w:pStyle w:val="ListParagraph"/>
        <w:numPr>
          <w:ilvl w:val="0"/>
          <w:numId w:val="15"/>
        </w:numPr>
        <w:rPr>
          <w:rFonts w:ascii="Arial" w:hAnsi="Arial" w:cs="Arial"/>
          <w:sz w:val="24"/>
          <w:szCs w:val="24"/>
        </w:rPr>
      </w:pPr>
      <w:r w:rsidRPr="001E4852">
        <w:rPr>
          <w:rFonts w:ascii="Arial" w:hAnsi="Arial" w:cs="Arial"/>
          <w:sz w:val="24"/>
          <w:szCs w:val="24"/>
        </w:rPr>
        <w:lastRenderedPageBreak/>
        <w:t>A</w:t>
      </w:r>
      <w:r w:rsidR="003A1D49" w:rsidRPr="001E4852">
        <w:rPr>
          <w:rFonts w:ascii="Arial" w:hAnsi="Arial" w:cs="Arial"/>
          <w:sz w:val="24"/>
          <w:szCs w:val="24"/>
        </w:rPr>
        <w:t xml:space="preserve"> </w:t>
      </w:r>
      <w:r w:rsidRPr="001E4852">
        <w:rPr>
          <w:rFonts w:ascii="Arial" w:hAnsi="Arial" w:cs="Arial"/>
          <w:sz w:val="24"/>
          <w:szCs w:val="24"/>
        </w:rPr>
        <w:t>housing applicant may have various reasons for turning down an offer of housing</w:t>
      </w:r>
      <w:r w:rsidR="00E10A76">
        <w:rPr>
          <w:rFonts w:ascii="Arial" w:hAnsi="Arial" w:cs="Arial"/>
          <w:sz w:val="24"/>
          <w:szCs w:val="24"/>
        </w:rPr>
        <w:t>.  P</w:t>
      </w:r>
      <w:r w:rsidR="006D0F46" w:rsidRPr="001E4852">
        <w:rPr>
          <w:rFonts w:ascii="Arial" w:hAnsi="Arial" w:cs="Arial"/>
          <w:sz w:val="24"/>
          <w:szCs w:val="24"/>
        </w:rPr>
        <w:t>e</w:t>
      </w:r>
      <w:r w:rsidR="003A1D49" w:rsidRPr="001E4852">
        <w:rPr>
          <w:rFonts w:ascii="Arial" w:hAnsi="Arial" w:cs="Arial"/>
          <w:sz w:val="24"/>
          <w:szCs w:val="24"/>
        </w:rPr>
        <w:t xml:space="preserve">rsonal reasons </w:t>
      </w:r>
      <w:r w:rsidR="006D0F46" w:rsidRPr="001E4852">
        <w:rPr>
          <w:rFonts w:ascii="Arial" w:hAnsi="Arial" w:cs="Arial"/>
          <w:sz w:val="24"/>
          <w:szCs w:val="24"/>
        </w:rPr>
        <w:t xml:space="preserve">for refusing are </w:t>
      </w:r>
      <w:r w:rsidR="003A1D49" w:rsidRPr="001E4852">
        <w:rPr>
          <w:rFonts w:ascii="Arial" w:hAnsi="Arial" w:cs="Arial"/>
          <w:sz w:val="24"/>
          <w:szCs w:val="24"/>
        </w:rPr>
        <w:t>hard to categorise</w:t>
      </w:r>
      <w:r w:rsidR="006D0F46" w:rsidRPr="001E4852">
        <w:rPr>
          <w:rFonts w:ascii="Arial" w:hAnsi="Arial" w:cs="Arial"/>
          <w:sz w:val="24"/>
          <w:szCs w:val="24"/>
        </w:rPr>
        <w:t xml:space="preserve"> because they </w:t>
      </w:r>
      <w:r w:rsidR="00E10A76">
        <w:rPr>
          <w:rFonts w:ascii="Arial" w:hAnsi="Arial" w:cs="Arial"/>
          <w:sz w:val="24"/>
          <w:szCs w:val="24"/>
        </w:rPr>
        <w:t xml:space="preserve">can vary so much. </w:t>
      </w:r>
      <w:r w:rsidR="00546F9D" w:rsidRPr="001E4852">
        <w:rPr>
          <w:rFonts w:ascii="Arial" w:hAnsi="Arial" w:cs="Arial"/>
          <w:sz w:val="24"/>
          <w:szCs w:val="24"/>
        </w:rPr>
        <w:t xml:space="preserve"> Other reasons for refusing can be broadly categorised to include the following; the location of the property, health reasons, the </w:t>
      </w:r>
      <w:r w:rsidR="001E4852">
        <w:rPr>
          <w:rFonts w:ascii="Arial" w:hAnsi="Arial" w:cs="Arial"/>
          <w:sz w:val="24"/>
          <w:szCs w:val="24"/>
        </w:rPr>
        <w:t xml:space="preserve">property </w:t>
      </w:r>
      <w:r w:rsidR="00546F9D" w:rsidRPr="001E4852">
        <w:rPr>
          <w:rFonts w:ascii="Arial" w:hAnsi="Arial" w:cs="Arial"/>
          <w:sz w:val="24"/>
          <w:szCs w:val="24"/>
        </w:rPr>
        <w:t xml:space="preserve">type, size or layout </w:t>
      </w:r>
      <w:r w:rsidR="001E4852">
        <w:rPr>
          <w:rFonts w:ascii="Arial" w:hAnsi="Arial" w:cs="Arial"/>
          <w:sz w:val="24"/>
          <w:szCs w:val="24"/>
        </w:rPr>
        <w:t xml:space="preserve">and </w:t>
      </w:r>
      <w:r w:rsidR="001E4852" w:rsidRPr="001E4852">
        <w:rPr>
          <w:rFonts w:ascii="Arial" w:hAnsi="Arial" w:cs="Arial"/>
          <w:sz w:val="24"/>
          <w:szCs w:val="24"/>
        </w:rPr>
        <w:t>sometimes</w:t>
      </w:r>
      <w:r w:rsidR="00546F9D" w:rsidRPr="001E4852">
        <w:rPr>
          <w:rFonts w:ascii="Arial" w:hAnsi="Arial" w:cs="Arial"/>
          <w:sz w:val="24"/>
          <w:szCs w:val="24"/>
        </w:rPr>
        <w:t xml:space="preserve"> the condition of the property.  Refusal reasons are monitored and if for example a</w:t>
      </w:r>
      <w:r w:rsidR="001E4852" w:rsidRPr="001E4852">
        <w:rPr>
          <w:rFonts w:ascii="Arial" w:hAnsi="Arial" w:cs="Arial"/>
          <w:sz w:val="24"/>
          <w:szCs w:val="24"/>
        </w:rPr>
        <w:t xml:space="preserve">n offer is refused </w:t>
      </w:r>
      <w:r w:rsidR="00546F9D" w:rsidRPr="001E4852">
        <w:rPr>
          <w:rFonts w:ascii="Arial" w:hAnsi="Arial" w:cs="Arial"/>
          <w:sz w:val="24"/>
          <w:szCs w:val="24"/>
        </w:rPr>
        <w:t xml:space="preserve">due to the condition of the property </w:t>
      </w:r>
      <w:r w:rsidR="001E4852" w:rsidRPr="001E4852">
        <w:rPr>
          <w:rFonts w:ascii="Arial" w:hAnsi="Arial" w:cs="Arial"/>
          <w:sz w:val="24"/>
          <w:szCs w:val="24"/>
        </w:rPr>
        <w:t xml:space="preserve">the </w:t>
      </w:r>
      <w:r w:rsidR="00546F9D" w:rsidRPr="001E4852">
        <w:rPr>
          <w:rFonts w:ascii="Arial" w:hAnsi="Arial" w:cs="Arial"/>
          <w:sz w:val="24"/>
          <w:szCs w:val="24"/>
        </w:rPr>
        <w:t xml:space="preserve">landlord will be contacted to </w:t>
      </w:r>
      <w:r w:rsidR="001E4852" w:rsidRPr="001E4852">
        <w:rPr>
          <w:rFonts w:ascii="Arial" w:hAnsi="Arial" w:cs="Arial"/>
          <w:sz w:val="24"/>
          <w:szCs w:val="24"/>
        </w:rPr>
        <w:t xml:space="preserve">see if the property is </w:t>
      </w:r>
      <w:r w:rsidR="001E4852">
        <w:rPr>
          <w:rFonts w:ascii="Arial" w:hAnsi="Arial" w:cs="Arial"/>
          <w:sz w:val="24"/>
          <w:szCs w:val="24"/>
        </w:rPr>
        <w:t xml:space="preserve">considered ready to let or if further work is required. </w:t>
      </w:r>
      <w:r w:rsidR="001E4852" w:rsidRPr="001E4852">
        <w:rPr>
          <w:rFonts w:ascii="Arial" w:hAnsi="Arial" w:cs="Arial"/>
          <w:sz w:val="24"/>
          <w:szCs w:val="24"/>
        </w:rPr>
        <w:t xml:space="preserve"> A surveyor may be asked to look at the property to ensure it is up to the void standard of the landlord and to check if any further work needs to be arranged before or after the tenant moves in.</w:t>
      </w:r>
    </w:p>
    <w:p w:rsidR="004A2911" w:rsidRDefault="004A2911" w:rsidP="004A2911">
      <w:pPr>
        <w:pStyle w:val="ListParagraph"/>
        <w:ind w:left="360"/>
        <w:rPr>
          <w:rFonts w:ascii="Arial" w:hAnsi="Arial" w:cs="Arial"/>
          <w:sz w:val="24"/>
          <w:szCs w:val="24"/>
        </w:rPr>
      </w:pPr>
    </w:p>
    <w:p w:rsidR="004A2911" w:rsidRPr="004A2911" w:rsidRDefault="004A2911" w:rsidP="004A2911">
      <w:pPr>
        <w:pStyle w:val="ListParagraph"/>
        <w:numPr>
          <w:ilvl w:val="0"/>
          <w:numId w:val="15"/>
        </w:numPr>
        <w:rPr>
          <w:rFonts w:ascii="Arial" w:hAnsi="Arial" w:cs="Arial"/>
          <w:sz w:val="24"/>
          <w:szCs w:val="24"/>
        </w:rPr>
      </w:pPr>
      <w:r w:rsidRPr="001E4852">
        <w:rPr>
          <w:rFonts w:ascii="Arial" w:hAnsi="Arial" w:cs="Arial"/>
          <w:sz w:val="24"/>
          <w:szCs w:val="24"/>
        </w:rPr>
        <w:t xml:space="preserve">When a property is advertised </w:t>
      </w:r>
      <w:r>
        <w:rPr>
          <w:rFonts w:ascii="Arial" w:hAnsi="Arial" w:cs="Arial"/>
          <w:sz w:val="24"/>
          <w:szCs w:val="24"/>
        </w:rPr>
        <w:t xml:space="preserve">through Choice-Based Lettings the property </w:t>
      </w:r>
      <w:r w:rsidRPr="00E10A76">
        <w:rPr>
          <w:rFonts w:ascii="Arial" w:hAnsi="Arial" w:cs="Arial"/>
          <w:sz w:val="24"/>
          <w:szCs w:val="24"/>
        </w:rPr>
        <w:t>location, size, type, rent and other details such as whether it is adapted or has a bath or shower are all included in the advert.  Furthermore, before proceeding with an offer of housing an Allocations Officer will where possible contact the housing applicant to discuss the property details before proceeding with a</w:t>
      </w:r>
      <w:r w:rsidR="00E10A76">
        <w:rPr>
          <w:rFonts w:ascii="Arial" w:hAnsi="Arial" w:cs="Arial"/>
          <w:sz w:val="24"/>
          <w:szCs w:val="24"/>
        </w:rPr>
        <w:t>n</w:t>
      </w:r>
      <w:r w:rsidRPr="00E10A76">
        <w:rPr>
          <w:rFonts w:ascii="Arial" w:hAnsi="Arial" w:cs="Arial"/>
          <w:sz w:val="24"/>
          <w:szCs w:val="24"/>
        </w:rPr>
        <w:t xml:space="preserve"> offer of housing.  So if a housing applicant refuses a property for example because they don’t want to move to a particular area after applying for the property this will normally be considered an unreasonable refusal unless they can provide evidence about why the area is unsuitable</w:t>
      </w:r>
      <w:r w:rsidR="00CE6C54">
        <w:rPr>
          <w:rFonts w:ascii="Arial" w:hAnsi="Arial" w:cs="Arial"/>
          <w:sz w:val="24"/>
          <w:szCs w:val="24"/>
        </w:rPr>
        <w:t>.</w:t>
      </w:r>
    </w:p>
    <w:p w:rsidR="00277941" w:rsidRDefault="00277941" w:rsidP="001E4852">
      <w:pPr>
        <w:pStyle w:val="ListParagraph"/>
        <w:ind w:left="360"/>
        <w:rPr>
          <w:rFonts w:ascii="Arial" w:hAnsi="Arial" w:cs="Arial"/>
          <w:sz w:val="24"/>
          <w:szCs w:val="24"/>
        </w:rPr>
      </w:pPr>
    </w:p>
    <w:p w:rsidR="00AA34B9" w:rsidRDefault="00AA34B9" w:rsidP="000565A5">
      <w:pPr>
        <w:pStyle w:val="ListParagraph"/>
        <w:numPr>
          <w:ilvl w:val="0"/>
          <w:numId w:val="15"/>
        </w:numPr>
        <w:rPr>
          <w:rFonts w:ascii="Arial" w:hAnsi="Arial" w:cs="Arial"/>
          <w:sz w:val="24"/>
          <w:szCs w:val="24"/>
        </w:rPr>
      </w:pPr>
      <w:r w:rsidRPr="000565A5">
        <w:rPr>
          <w:rFonts w:ascii="Arial" w:hAnsi="Arial" w:cs="Arial"/>
          <w:sz w:val="24"/>
          <w:szCs w:val="24"/>
        </w:rPr>
        <w:t>Appendices 1 and 2 show a more detailed breakdown of the properties refused during 2015/16 by property type and size and whether the refusals were considered reasonable or not.  Appendix 1 shows refusals of properties only suitable for housing applicants aged 55 years or older or 60 years or older and suitable for sheltered accommodation. Appendix 2 shows refusals of family properties and 1 bedroom properties with no age restriction.</w:t>
      </w:r>
      <w:r w:rsidR="00613694">
        <w:rPr>
          <w:rFonts w:ascii="Arial" w:hAnsi="Arial" w:cs="Arial"/>
          <w:sz w:val="24"/>
          <w:szCs w:val="24"/>
        </w:rPr>
        <w:t xml:space="preserve">  </w:t>
      </w:r>
      <w:r w:rsidR="004A2911" w:rsidRPr="00277941">
        <w:rPr>
          <w:rFonts w:ascii="Arial" w:hAnsi="Arial" w:cs="Arial"/>
          <w:sz w:val="24"/>
          <w:szCs w:val="24"/>
        </w:rPr>
        <w:t xml:space="preserve">Appendix 3 shows a summary of the number of offers refused without </w:t>
      </w:r>
      <w:r w:rsidR="001C2702" w:rsidRPr="00277941">
        <w:rPr>
          <w:rFonts w:ascii="Arial" w:hAnsi="Arial" w:cs="Arial"/>
          <w:sz w:val="24"/>
          <w:szCs w:val="24"/>
        </w:rPr>
        <w:t xml:space="preserve">good </w:t>
      </w:r>
      <w:r w:rsidR="001C2702">
        <w:rPr>
          <w:rFonts w:ascii="Arial" w:hAnsi="Arial" w:cs="Arial"/>
          <w:sz w:val="24"/>
          <w:szCs w:val="24"/>
        </w:rPr>
        <w:t>reason</w:t>
      </w:r>
      <w:r w:rsidR="004A2911" w:rsidRPr="00277941">
        <w:rPr>
          <w:rFonts w:ascii="Arial" w:hAnsi="Arial" w:cs="Arial"/>
          <w:sz w:val="24"/>
          <w:szCs w:val="24"/>
        </w:rPr>
        <w:t xml:space="preserve"> during 2015/16 by reason</w:t>
      </w:r>
      <w:r w:rsidR="004A2911">
        <w:rPr>
          <w:rFonts w:ascii="Arial" w:hAnsi="Arial" w:cs="Arial"/>
          <w:sz w:val="24"/>
          <w:szCs w:val="24"/>
        </w:rPr>
        <w:t>.</w:t>
      </w:r>
    </w:p>
    <w:p w:rsidR="003F123B" w:rsidRPr="000565A5" w:rsidRDefault="003F123B" w:rsidP="003F123B">
      <w:pPr>
        <w:pStyle w:val="ListParagraph"/>
        <w:ind w:left="360"/>
        <w:rPr>
          <w:rFonts w:ascii="Arial" w:hAnsi="Arial" w:cs="Arial"/>
          <w:sz w:val="24"/>
          <w:szCs w:val="24"/>
        </w:rPr>
      </w:pPr>
    </w:p>
    <w:p w:rsidR="00613694" w:rsidRDefault="00AA34B9" w:rsidP="003F123B">
      <w:pPr>
        <w:pStyle w:val="ListParagraph"/>
        <w:numPr>
          <w:ilvl w:val="0"/>
          <w:numId w:val="15"/>
        </w:numPr>
        <w:rPr>
          <w:rFonts w:ascii="Arial" w:hAnsi="Arial" w:cs="Arial"/>
          <w:sz w:val="24"/>
          <w:szCs w:val="24"/>
        </w:rPr>
      </w:pPr>
      <w:r w:rsidRPr="003F123B">
        <w:rPr>
          <w:rFonts w:ascii="Arial" w:hAnsi="Arial" w:cs="Arial"/>
          <w:sz w:val="24"/>
          <w:szCs w:val="24"/>
        </w:rPr>
        <w:t>In summary during 2015/16</w:t>
      </w:r>
      <w:r w:rsidR="003F123B">
        <w:rPr>
          <w:rFonts w:ascii="Arial" w:hAnsi="Arial" w:cs="Arial"/>
          <w:sz w:val="24"/>
          <w:szCs w:val="24"/>
        </w:rPr>
        <w:t xml:space="preserve">, </w:t>
      </w:r>
      <w:r w:rsidR="00E10A76">
        <w:rPr>
          <w:rFonts w:ascii="Arial" w:hAnsi="Arial" w:cs="Arial"/>
          <w:sz w:val="24"/>
          <w:szCs w:val="24"/>
        </w:rPr>
        <w:t xml:space="preserve">around </w:t>
      </w:r>
      <w:r w:rsidRPr="003F123B">
        <w:rPr>
          <w:rFonts w:ascii="Arial" w:hAnsi="Arial" w:cs="Arial"/>
          <w:sz w:val="24"/>
          <w:szCs w:val="24"/>
        </w:rPr>
        <w:t xml:space="preserve">1 in 6 </w:t>
      </w:r>
      <w:r w:rsidR="00F52642" w:rsidRPr="003F123B">
        <w:rPr>
          <w:rFonts w:ascii="Arial" w:hAnsi="Arial" w:cs="Arial"/>
          <w:sz w:val="24"/>
          <w:szCs w:val="24"/>
        </w:rPr>
        <w:t xml:space="preserve">of all </w:t>
      </w:r>
      <w:r w:rsidRPr="003F123B">
        <w:rPr>
          <w:rFonts w:ascii="Arial" w:hAnsi="Arial" w:cs="Arial"/>
          <w:sz w:val="24"/>
          <w:szCs w:val="24"/>
        </w:rPr>
        <w:t xml:space="preserve">offers </w:t>
      </w:r>
      <w:proofErr w:type="gramStart"/>
      <w:r w:rsidRPr="003F123B">
        <w:rPr>
          <w:rFonts w:ascii="Arial" w:hAnsi="Arial" w:cs="Arial"/>
          <w:sz w:val="24"/>
          <w:szCs w:val="24"/>
        </w:rPr>
        <w:t>were</w:t>
      </w:r>
      <w:proofErr w:type="gramEnd"/>
      <w:r w:rsidRPr="003F123B">
        <w:rPr>
          <w:rFonts w:ascii="Arial" w:hAnsi="Arial" w:cs="Arial"/>
          <w:sz w:val="24"/>
          <w:szCs w:val="24"/>
        </w:rPr>
        <w:t xml:space="preserve"> refused</w:t>
      </w:r>
      <w:r w:rsidR="00F52642" w:rsidRPr="003F123B">
        <w:rPr>
          <w:rFonts w:ascii="Arial" w:hAnsi="Arial" w:cs="Arial"/>
          <w:sz w:val="24"/>
          <w:szCs w:val="24"/>
        </w:rPr>
        <w:t>. Based on previous years this is an improvement – during 2014/15</w:t>
      </w:r>
      <w:r w:rsidR="003F123B">
        <w:rPr>
          <w:rFonts w:ascii="Arial" w:hAnsi="Arial" w:cs="Arial"/>
          <w:sz w:val="24"/>
          <w:szCs w:val="24"/>
        </w:rPr>
        <w:t>,</w:t>
      </w:r>
      <w:r w:rsidR="00F52642" w:rsidRPr="003F123B">
        <w:rPr>
          <w:rFonts w:ascii="Arial" w:hAnsi="Arial" w:cs="Arial"/>
          <w:sz w:val="24"/>
          <w:szCs w:val="24"/>
        </w:rPr>
        <w:t xml:space="preserve"> 1 in 5 offers were refused.  Only 2 housing applicants </w:t>
      </w:r>
      <w:r w:rsidR="003F123B">
        <w:rPr>
          <w:rFonts w:ascii="Arial" w:hAnsi="Arial" w:cs="Arial"/>
          <w:sz w:val="24"/>
          <w:szCs w:val="24"/>
        </w:rPr>
        <w:t xml:space="preserve">were </w:t>
      </w:r>
      <w:r w:rsidR="00F52642" w:rsidRPr="003F123B">
        <w:rPr>
          <w:rFonts w:ascii="Arial" w:hAnsi="Arial" w:cs="Arial"/>
          <w:sz w:val="24"/>
          <w:szCs w:val="24"/>
        </w:rPr>
        <w:t>suspended from bidding for 12 months</w:t>
      </w:r>
      <w:r w:rsidR="003F123B">
        <w:rPr>
          <w:rFonts w:ascii="Arial" w:hAnsi="Arial" w:cs="Arial"/>
          <w:sz w:val="24"/>
          <w:szCs w:val="24"/>
        </w:rPr>
        <w:t xml:space="preserve"> and both were tenants on the Transfer List who </w:t>
      </w:r>
      <w:r w:rsidR="00F52642" w:rsidRPr="003F123B">
        <w:rPr>
          <w:rFonts w:ascii="Arial" w:hAnsi="Arial" w:cs="Arial"/>
          <w:sz w:val="24"/>
          <w:szCs w:val="24"/>
        </w:rPr>
        <w:t>refused t</w:t>
      </w:r>
      <w:r w:rsidR="003F123B">
        <w:rPr>
          <w:rFonts w:ascii="Arial" w:hAnsi="Arial" w:cs="Arial"/>
          <w:sz w:val="24"/>
          <w:szCs w:val="24"/>
        </w:rPr>
        <w:t>w</w:t>
      </w:r>
      <w:r w:rsidR="00F52642" w:rsidRPr="003F123B">
        <w:rPr>
          <w:rFonts w:ascii="Arial" w:hAnsi="Arial" w:cs="Arial"/>
          <w:sz w:val="24"/>
          <w:szCs w:val="24"/>
        </w:rPr>
        <w:t>o properties without good reason</w:t>
      </w:r>
      <w:r w:rsidR="003F123B">
        <w:rPr>
          <w:rFonts w:ascii="Arial" w:hAnsi="Arial" w:cs="Arial"/>
          <w:sz w:val="24"/>
          <w:szCs w:val="24"/>
        </w:rPr>
        <w:t xml:space="preserve"> within a 12 month period</w:t>
      </w:r>
      <w:r w:rsidR="00F52642" w:rsidRPr="003F123B">
        <w:rPr>
          <w:rFonts w:ascii="Arial" w:hAnsi="Arial" w:cs="Arial"/>
          <w:sz w:val="24"/>
          <w:szCs w:val="24"/>
        </w:rPr>
        <w:t>.</w:t>
      </w:r>
      <w:r w:rsidR="003F123B">
        <w:rPr>
          <w:rFonts w:ascii="Arial" w:hAnsi="Arial" w:cs="Arial"/>
          <w:sz w:val="24"/>
          <w:szCs w:val="24"/>
        </w:rPr>
        <w:t xml:space="preserve"> There were </w:t>
      </w:r>
      <w:r w:rsidR="00F52642" w:rsidRPr="003F123B">
        <w:rPr>
          <w:rFonts w:ascii="Arial" w:hAnsi="Arial" w:cs="Arial"/>
          <w:sz w:val="24"/>
          <w:szCs w:val="24"/>
        </w:rPr>
        <w:t>18 offers refused by under-occupying tenants</w:t>
      </w:r>
      <w:r w:rsidR="003F123B">
        <w:rPr>
          <w:rFonts w:ascii="Arial" w:hAnsi="Arial" w:cs="Arial"/>
          <w:sz w:val="24"/>
          <w:szCs w:val="24"/>
        </w:rPr>
        <w:t xml:space="preserve"> (these were treated as reasonable refusals and included in 5</w:t>
      </w:r>
      <w:r w:rsidR="00E10A76">
        <w:rPr>
          <w:rFonts w:ascii="Arial" w:hAnsi="Arial" w:cs="Arial"/>
          <w:sz w:val="24"/>
          <w:szCs w:val="24"/>
        </w:rPr>
        <w:t>4</w:t>
      </w:r>
      <w:r w:rsidR="003F123B">
        <w:rPr>
          <w:rFonts w:ascii="Arial" w:hAnsi="Arial" w:cs="Arial"/>
          <w:sz w:val="24"/>
          <w:szCs w:val="24"/>
        </w:rPr>
        <w:t xml:space="preserve"> reasonable refusals listed) </w:t>
      </w:r>
      <w:r w:rsidR="00F52642" w:rsidRPr="003F123B">
        <w:rPr>
          <w:rFonts w:ascii="Arial" w:hAnsi="Arial" w:cs="Arial"/>
          <w:sz w:val="24"/>
          <w:szCs w:val="24"/>
        </w:rPr>
        <w:t xml:space="preserve">but of those 6 </w:t>
      </w:r>
      <w:r w:rsidR="003F123B">
        <w:rPr>
          <w:rFonts w:ascii="Arial" w:hAnsi="Arial" w:cs="Arial"/>
          <w:sz w:val="24"/>
          <w:szCs w:val="24"/>
        </w:rPr>
        <w:t xml:space="preserve">later went onto accept another offer and were re-housed and their former homes </w:t>
      </w:r>
      <w:r w:rsidR="00F52642" w:rsidRPr="003F123B">
        <w:rPr>
          <w:rFonts w:ascii="Arial" w:hAnsi="Arial" w:cs="Arial"/>
          <w:sz w:val="24"/>
          <w:szCs w:val="24"/>
        </w:rPr>
        <w:t xml:space="preserve">were re-let to </w:t>
      </w:r>
      <w:r w:rsidR="003F123B">
        <w:rPr>
          <w:rFonts w:ascii="Arial" w:hAnsi="Arial" w:cs="Arial"/>
          <w:sz w:val="24"/>
          <w:szCs w:val="24"/>
        </w:rPr>
        <w:t xml:space="preserve">6 </w:t>
      </w:r>
      <w:r w:rsidR="00F52642" w:rsidRPr="003F123B">
        <w:rPr>
          <w:rFonts w:ascii="Arial" w:hAnsi="Arial" w:cs="Arial"/>
          <w:sz w:val="24"/>
          <w:szCs w:val="24"/>
        </w:rPr>
        <w:t>families in housing need on the ORAH.</w:t>
      </w:r>
      <w:r w:rsidR="004A2911">
        <w:rPr>
          <w:rFonts w:ascii="Arial" w:hAnsi="Arial" w:cs="Arial"/>
          <w:sz w:val="24"/>
          <w:szCs w:val="24"/>
        </w:rPr>
        <w:t xml:space="preserve">  </w:t>
      </w:r>
    </w:p>
    <w:p w:rsidR="00912DA9" w:rsidRDefault="00912DA9" w:rsidP="00912DA9">
      <w:pPr>
        <w:pStyle w:val="ListParagraph"/>
        <w:ind w:left="502"/>
        <w:rPr>
          <w:rFonts w:ascii="Arial" w:hAnsi="Arial" w:cs="Arial"/>
          <w:sz w:val="24"/>
          <w:szCs w:val="24"/>
        </w:rPr>
      </w:pPr>
    </w:p>
    <w:p w:rsidR="00AA34B9" w:rsidRPr="004A2911" w:rsidRDefault="00912DA9" w:rsidP="00992F25">
      <w:pPr>
        <w:pStyle w:val="ListParagraph"/>
        <w:numPr>
          <w:ilvl w:val="0"/>
          <w:numId w:val="15"/>
        </w:numPr>
        <w:rPr>
          <w:rFonts w:ascii="Arial" w:hAnsi="Arial" w:cs="Arial"/>
          <w:sz w:val="24"/>
          <w:szCs w:val="24"/>
        </w:rPr>
      </w:pPr>
      <w:r>
        <w:rPr>
          <w:rFonts w:ascii="Arial" w:hAnsi="Arial" w:cs="Arial"/>
          <w:sz w:val="24"/>
          <w:szCs w:val="24"/>
        </w:rPr>
        <w:t>The Allocations Team continues to seek to balance minimising the number of avoidable refusals against allocating properties within agreed ORAH targets so</w:t>
      </w:r>
      <w:r w:rsidR="00992F25">
        <w:rPr>
          <w:rFonts w:ascii="Arial" w:hAnsi="Arial" w:cs="Arial"/>
          <w:sz w:val="24"/>
          <w:szCs w:val="24"/>
        </w:rPr>
        <w:t xml:space="preserve"> that </w:t>
      </w:r>
      <w:r>
        <w:rPr>
          <w:rFonts w:ascii="Arial" w:hAnsi="Arial" w:cs="Arial"/>
          <w:sz w:val="24"/>
          <w:szCs w:val="24"/>
        </w:rPr>
        <w:t xml:space="preserve">properties </w:t>
      </w:r>
      <w:r w:rsidR="00992F25">
        <w:rPr>
          <w:rFonts w:ascii="Arial" w:hAnsi="Arial" w:cs="Arial"/>
          <w:sz w:val="24"/>
          <w:szCs w:val="24"/>
        </w:rPr>
        <w:t xml:space="preserve">are offered and </w:t>
      </w:r>
      <w:r>
        <w:rPr>
          <w:rFonts w:ascii="Arial" w:hAnsi="Arial" w:cs="Arial"/>
          <w:sz w:val="24"/>
          <w:szCs w:val="24"/>
        </w:rPr>
        <w:t>re-let</w:t>
      </w:r>
      <w:r w:rsidR="00992F25">
        <w:rPr>
          <w:rFonts w:ascii="Arial" w:hAnsi="Arial" w:cs="Arial"/>
          <w:sz w:val="24"/>
          <w:szCs w:val="24"/>
        </w:rPr>
        <w:t xml:space="preserve"> to suitable tenants </w:t>
      </w:r>
      <w:r w:rsidR="001C2702">
        <w:rPr>
          <w:rFonts w:ascii="Arial" w:hAnsi="Arial" w:cs="Arial"/>
          <w:sz w:val="24"/>
          <w:szCs w:val="24"/>
        </w:rPr>
        <w:t xml:space="preserve">in housing need </w:t>
      </w:r>
      <w:r>
        <w:rPr>
          <w:rFonts w:ascii="Arial" w:hAnsi="Arial" w:cs="Arial"/>
          <w:sz w:val="24"/>
          <w:szCs w:val="24"/>
        </w:rPr>
        <w:t xml:space="preserve">as </w:t>
      </w:r>
      <w:r>
        <w:rPr>
          <w:rFonts w:ascii="Arial" w:hAnsi="Arial" w:cs="Arial"/>
          <w:sz w:val="24"/>
          <w:szCs w:val="24"/>
        </w:rPr>
        <w:lastRenderedPageBreak/>
        <w:t xml:space="preserve">quickly </w:t>
      </w:r>
      <w:r w:rsidR="00992F25">
        <w:rPr>
          <w:rFonts w:ascii="Arial" w:hAnsi="Arial" w:cs="Arial"/>
          <w:sz w:val="24"/>
          <w:szCs w:val="24"/>
        </w:rPr>
        <w:t>possible.  By</w:t>
      </w:r>
      <w:r w:rsidR="001C2702">
        <w:rPr>
          <w:rFonts w:ascii="Arial" w:hAnsi="Arial" w:cs="Arial"/>
          <w:sz w:val="24"/>
          <w:szCs w:val="24"/>
        </w:rPr>
        <w:t xml:space="preserve"> monitoring refusal reasons and </w:t>
      </w:r>
      <w:r w:rsidR="00992F25">
        <w:rPr>
          <w:rFonts w:ascii="Arial" w:hAnsi="Arial" w:cs="Arial"/>
          <w:sz w:val="24"/>
          <w:szCs w:val="24"/>
        </w:rPr>
        <w:t xml:space="preserve"> working closely with the ORAH landlords in the City to identify if any improvements in work</w:t>
      </w:r>
      <w:r w:rsidR="001C2702">
        <w:rPr>
          <w:rFonts w:ascii="Arial" w:hAnsi="Arial" w:cs="Arial"/>
          <w:sz w:val="24"/>
          <w:szCs w:val="24"/>
        </w:rPr>
        <w:t>ing</w:t>
      </w:r>
      <w:r w:rsidR="00992F25">
        <w:rPr>
          <w:rFonts w:ascii="Arial" w:hAnsi="Arial" w:cs="Arial"/>
          <w:sz w:val="24"/>
          <w:szCs w:val="24"/>
        </w:rPr>
        <w:t xml:space="preserve"> practices can be made and whether current penalties for refusals are appropriate or need to be changed in the future. </w:t>
      </w:r>
    </w:p>
    <w:p w:rsidR="00B9066C" w:rsidRDefault="00B9066C">
      <w:pPr>
        <w:spacing w:after="0" w:line="240" w:lineRule="auto"/>
        <w:rPr>
          <w:rFonts w:ascii="Arial" w:hAnsi="Arial" w:cs="Arial"/>
          <w:sz w:val="24"/>
          <w:szCs w:val="24"/>
        </w:rPr>
      </w:pPr>
    </w:p>
    <w:p w:rsidR="000565A5" w:rsidRDefault="000565A5" w:rsidP="000565A5">
      <w:pPr>
        <w:pStyle w:val="Header"/>
        <w:tabs>
          <w:tab w:val="clear" w:pos="4153"/>
          <w:tab w:val="clear" w:pos="8306"/>
        </w:tabs>
        <w:rPr>
          <w:rFonts w:cs="Arial"/>
          <w:b/>
          <w:bCs/>
        </w:rPr>
      </w:pPr>
    </w:p>
    <w:p w:rsidR="000565A5" w:rsidRDefault="000565A5" w:rsidP="000565A5">
      <w:pPr>
        <w:pStyle w:val="Header"/>
        <w:tabs>
          <w:tab w:val="clear" w:pos="4153"/>
          <w:tab w:val="clear" w:pos="8306"/>
        </w:tabs>
        <w:rPr>
          <w:rFonts w:cs="Arial"/>
          <w:b/>
          <w:bCs/>
        </w:rPr>
      </w:pPr>
    </w:p>
    <w:p w:rsidR="000565A5" w:rsidRDefault="000565A5" w:rsidP="000565A5">
      <w:pPr>
        <w:pStyle w:val="Header"/>
        <w:tabs>
          <w:tab w:val="clear" w:pos="4153"/>
          <w:tab w:val="clear" w:pos="8306"/>
        </w:tabs>
        <w:rPr>
          <w:rFonts w:cs="Arial"/>
          <w:b/>
          <w:bCs/>
        </w:rPr>
      </w:pPr>
    </w:p>
    <w:p w:rsidR="000565A5" w:rsidRDefault="000565A5" w:rsidP="000565A5">
      <w:pPr>
        <w:pStyle w:val="Header"/>
        <w:tabs>
          <w:tab w:val="clear" w:pos="4153"/>
          <w:tab w:val="clear" w:pos="8306"/>
        </w:tabs>
        <w:rPr>
          <w:rFonts w:cs="Arial"/>
          <w:b/>
          <w:bCs/>
        </w:rPr>
      </w:pPr>
    </w:p>
    <w:p w:rsidR="000565A5" w:rsidRDefault="000565A5" w:rsidP="000565A5">
      <w:pPr>
        <w:pStyle w:val="Header"/>
        <w:tabs>
          <w:tab w:val="clear" w:pos="4153"/>
          <w:tab w:val="clear" w:pos="8306"/>
        </w:tabs>
        <w:rPr>
          <w:rFonts w:cs="Arial"/>
          <w:b/>
          <w:bCs/>
        </w:rPr>
      </w:pPr>
    </w:p>
    <w:p w:rsidR="000565A5" w:rsidRDefault="000565A5" w:rsidP="000565A5">
      <w:pPr>
        <w:pStyle w:val="Header"/>
        <w:tabs>
          <w:tab w:val="clear" w:pos="4153"/>
          <w:tab w:val="clear" w:pos="8306"/>
        </w:tabs>
        <w:rPr>
          <w:rFonts w:cs="Arial"/>
          <w:b/>
          <w:bCs/>
        </w:rPr>
      </w:pPr>
    </w:p>
    <w:p w:rsidR="000565A5" w:rsidRDefault="000565A5"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A67D08" w:rsidRDefault="00A67D08" w:rsidP="000565A5">
      <w:pPr>
        <w:pStyle w:val="Header"/>
        <w:tabs>
          <w:tab w:val="clear" w:pos="4153"/>
          <w:tab w:val="clear" w:pos="8306"/>
        </w:tabs>
        <w:rPr>
          <w:rFonts w:cs="Arial"/>
          <w:b/>
          <w:bCs/>
        </w:rPr>
      </w:pPr>
    </w:p>
    <w:p w:rsidR="000565A5" w:rsidRPr="00271251" w:rsidRDefault="000565A5" w:rsidP="000565A5">
      <w:pPr>
        <w:pStyle w:val="Header"/>
        <w:tabs>
          <w:tab w:val="clear" w:pos="4153"/>
          <w:tab w:val="clear" w:pos="8306"/>
        </w:tabs>
        <w:rPr>
          <w:rFonts w:cs="Arial"/>
          <w:b/>
          <w:bCs/>
        </w:rPr>
      </w:pPr>
      <w:r w:rsidRPr="00271251">
        <w:rPr>
          <w:rFonts w:cs="Arial"/>
          <w:b/>
          <w:bCs/>
        </w:rPr>
        <w:t xml:space="preserve">Name and contact details of author: </w:t>
      </w:r>
    </w:p>
    <w:p w:rsidR="000565A5" w:rsidRDefault="000565A5" w:rsidP="000565A5">
      <w:pPr>
        <w:rPr>
          <w:rFonts w:ascii="Arial" w:hAnsi="Arial" w:cs="Arial"/>
          <w:sz w:val="24"/>
          <w:szCs w:val="24"/>
        </w:rPr>
      </w:pPr>
    </w:p>
    <w:p w:rsidR="000565A5" w:rsidRPr="00271251" w:rsidRDefault="000565A5" w:rsidP="000565A5">
      <w:pPr>
        <w:rPr>
          <w:rFonts w:ascii="Arial" w:hAnsi="Arial" w:cs="Arial"/>
          <w:sz w:val="24"/>
          <w:szCs w:val="24"/>
        </w:rPr>
      </w:pPr>
      <w:r w:rsidRPr="00271251">
        <w:rPr>
          <w:rFonts w:ascii="Arial" w:hAnsi="Arial" w:cs="Arial"/>
          <w:sz w:val="24"/>
          <w:szCs w:val="24"/>
        </w:rPr>
        <w:t>Tom Porter</w:t>
      </w:r>
    </w:p>
    <w:p w:rsidR="000565A5" w:rsidRPr="00271251" w:rsidRDefault="000565A5" w:rsidP="000565A5">
      <w:pPr>
        <w:rPr>
          <w:rFonts w:ascii="Arial" w:hAnsi="Arial" w:cs="Arial"/>
          <w:sz w:val="24"/>
          <w:szCs w:val="24"/>
        </w:rPr>
      </w:pPr>
      <w:r w:rsidRPr="00271251">
        <w:rPr>
          <w:rFonts w:ascii="Arial" w:hAnsi="Arial" w:cs="Arial"/>
          <w:sz w:val="24"/>
          <w:szCs w:val="24"/>
        </w:rPr>
        <w:t>Allocations Manager</w:t>
      </w:r>
    </w:p>
    <w:p w:rsidR="000565A5" w:rsidRPr="00271251" w:rsidRDefault="000565A5" w:rsidP="000565A5">
      <w:pPr>
        <w:rPr>
          <w:rFonts w:ascii="Arial" w:hAnsi="Arial" w:cs="Arial"/>
          <w:sz w:val="24"/>
          <w:szCs w:val="24"/>
        </w:rPr>
      </w:pPr>
      <w:r>
        <w:rPr>
          <w:rFonts w:ascii="Arial" w:hAnsi="Arial" w:cs="Arial"/>
          <w:sz w:val="24"/>
          <w:szCs w:val="24"/>
        </w:rPr>
        <w:t>Housing &amp; Property</w:t>
      </w:r>
    </w:p>
    <w:p w:rsidR="00FC11EC" w:rsidRDefault="000565A5" w:rsidP="000565A5">
      <w:pPr>
        <w:spacing w:after="0" w:line="240" w:lineRule="auto"/>
        <w:rPr>
          <w:rFonts w:ascii="Arial" w:hAnsi="Arial" w:cs="Arial"/>
          <w:sz w:val="24"/>
          <w:szCs w:val="24"/>
        </w:rPr>
      </w:pPr>
      <w:r w:rsidRPr="00271251">
        <w:rPr>
          <w:rFonts w:ascii="Arial" w:hAnsi="Arial" w:cs="Arial"/>
          <w:sz w:val="24"/>
          <w:szCs w:val="24"/>
        </w:rPr>
        <w:t xml:space="preserve">Tel: 01865 </w:t>
      </w:r>
      <w:r>
        <w:rPr>
          <w:rFonts w:ascii="Arial" w:hAnsi="Arial" w:cs="Arial"/>
          <w:sz w:val="24"/>
          <w:szCs w:val="24"/>
        </w:rPr>
        <w:t>249811</w:t>
      </w:r>
      <w:r w:rsidRPr="00271251">
        <w:rPr>
          <w:rFonts w:ascii="Arial" w:hAnsi="Arial" w:cs="Arial"/>
          <w:sz w:val="24"/>
          <w:szCs w:val="24"/>
        </w:rPr>
        <w:t xml:space="preserve">   Email: </w:t>
      </w:r>
      <w:r w:rsidRPr="00271251">
        <w:rPr>
          <w:rFonts w:ascii="Arial" w:hAnsi="Arial" w:cs="Arial"/>
          <w:color w:val="1F497D"/>
          <w:sz w:val="24"/>
          <w:szCs w:val="24"/>
          <w:u w:val="single"/>
        </w:rPr>
        <w:t>tporter@oxford.gov.uk</w:t>
      </w:r>
      <w:r>
        <w:rPr>
          <w:rFonts w:ascii="Arial" w:hAnsi="Arial" w:cs="Arial"/>
          <w:sz w:val="24"/>
          <w:szCs w:val="24"/>
        </w:rPr>
        <w:t xml:space="preserve"> </w:t>
      </w:r>
    </w:p>
    <w:p w:rsidR="00743918" w:rsidRDefault="00743918" w:rsidP="00DE7B89">
      <w:pPr>
        <w:spacing w:after="0" w:line="240" w:lineRule="auto"/>
        <w:rPr>
          <w:rFonts w:ascii="Arial" w:hAnsi="Arial" w:cs="Arial"/>
          <w:sz w:val="24"/>
          <w:szCs w:val="24"/>
          <w:u w:val="single"/>
        </w:rPr>
      </w:pPr>
    </w:p>
    <w:sectPr w:rsidR="00743918" w:rsidSect="00AA34B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B4" w:rsidRDefault="00C37CB4" w:rsidP="00C37CB4">
      <w:pPr>
        <w:spacing w:after="0" w:line="240" w:lineRule="auto"/>
      </w:pPr>
      <w:r>
        <w:separator/>
      </w:r>
    </w:p>
  </w:endnote>
  <w:endnote w:type="continuationSeparator" w:id="0">
    <w:p w:rsidR="00C37CB4" w:rsidRDefault="00C37CB4" w:rsidP="00C3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B4" w:rsidRDefault="00C37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B4" w:rsidRDefault="00C37CB4">
    <w:pPr>
      <w:pStyle w:val="Footer"/>
    </w:pPr>
    <w:r>
      <w:t>Choice-Based Lettings Housing Scrutiny Report Panel Report Final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B4" w:rsidRDefault="00C37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B4" w:rsidRDefault="00C37CB4" w:rsidP="00C37CB4">
      <w:pPr>
        <w:spacing w:after="0" w:line="240" w:lineRule="auto"/>
      </w:pPr>
      <w:r>
        <w:separator/>
      </w:r>
    </w:p>
  </w:footnote>
  <w:footnote w:type="continuationSeparator" w:id="0">
    <w:p w:rsidR="00C37CB4" w:rsidRDefault="00C37CB4" w:rsidP="00C37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B4" w:rsidRDefault="00C37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B4" w:rsidRDefault="00C37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B4" w:rsidRDefault="00C37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64A5"/>
    <w:multiLevelType w:val="hybridMultilevel"/>
    <w:tmpl w:val="C796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93BEC"/>
    <w:multiLevelType w:val="hybridMultilevel"/>
    <w:tmpl w:val="F7ECA1DE"/>
    <w:lvl w:ilvl="0" w:tplc="F88A9302">
      <w:start w:val="6"/>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472D70"/>
    <w:multiLevelType w:val="hybridMultilevel"/>
    <w:tmpl w:val="47980B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89F4E24"/>
    <w:multiLevelType w:val="hybridMultilevel"/>
    <w:tmpl w:val="0BC0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5B4491"/>
    <w:multiLevelType w:val="hybridMultilevel"/>
    <w:tmpl w:val="5370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180B8D"/>
    <w:multiLevelType w:val="hybridMultilevel"/>
    <w:tmpl w:val="AE52EAAC"/>
    <w:lvl w:ilvl="0" w:tplc="143457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73386B"/>
    <w:multiLevelType w:val="hybridMultilevel"/>
    <w:tmpl w:val="56E86E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28D22EC"/>
    <w:multiLevelType w:val="hybridMultilevel"/>
    <w:tmpl w:val="DF06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72E26"/>
    <w:multiLevelType w:val="hybridMultilevel"/>
    <w:tmpl w:val="26FC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FF2EA7"/>
    <w:multiLevelType w:val="hybridMultilevel"/>
    <w:tmpl w:val="FCAE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E3267F"/>
    <w:multiLevelType w:val="hybridMultilevel"/>
    <w:tmpl w:val="0468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A06D5C"/>
    <w:multiLevelType w:val="hybridMultilevel"/>
    <w:tmpl w:val="4CCE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B65920"/>
    <w:multiLevelType w:val="hybridMultilevel"/>
    <w:tmpl w:val="B9D0FF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36A6F32"/>
    <w:multiLevelType w:val="hybridMultilevel"/>
    <w:tmpl w:val="3E94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355A7F"/>
    <w:multiLevelType w:val="hybridMultilevel"/>
    <w:tmpl w:val="F4D6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6D439C"/>
    <w:multiLevelType w:val="hybridMultilevel"/>
    <w:tmpl w:val="04ACA0A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6A44095C"/>
    <w:multiLevelType w:val="hybridMultilevel"/>
    <w:tmpl w:val="6AE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318E0"/>
    <w:multiLevelType w:val="hybridMultilevel"/>
    <w:tmpl w:val="DA94F2DE"/>
    <w:lvl w:ilvl="0" w:tplc="0809000F">
      <w:start w:val="1"/>
      <w:numFmt w:val="decimal"/>
      <w:lvlText w:val="%1."/>
      <w:lvlJc w:val="left"/>
      <w:pPr>
        <w:ind w:left="502" w:hanging="360"/>
      </w:pPr>
      <w:rPr>
        <w:rFonts w:hint="default"/>
      </w:rPr>
    </w:lvl>
    <w:lvl w:ilvl="1" w:tplc="08090019">
      <w:start w:val="1"/>
      <w:numFmt w:val="lowerLetter"/>
      <w:lvlText w:val="%2."/>
      <w:lvlJc w:val="left"/>
      <w:pPr>
        <w:ind w:left="1080" w:hanging="360"/>
      </w:pPr>
    </w:lvl>
    <w:lvl w:ilvl="2" w:tplc="CAC452F4">
      <w:numFmt w:val="bullet"/>
      <w:lvlText w:val=""/>
      <w:lvlJc w:val="left"/>
      <w:pPr>
        <w:ind w:left="1980" w:hanging="360"/>
      </w:pPr>
      <w:rPr>
        <w:rFonts w:ascii="Arial" w:eastAsiaTheme="minorHAnsi"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1C5714F"/>
    <w:multiLevelType w:val="hybridMultilevel"/>
    <w:tmpl w:val="81C0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520D65"/>
    <w:multiLevelType w:val="hybridMultilevel"/>
    <w:tmpl w:val="433C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10536B"/>
    <w:multiLevelType w:val="hybridMultilevel"/>
    <w:tmpl w:val="0D1A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116201"/>
    <w:multiLevelType w:val="hybridMultilevel"/>
    <w:tmpl w:val="0CD471E2"/>
    <w:lvl w:ilvl="0" w:tplc="143457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5"/>
  </w:num>
  <w:num w:numId="4">
    <w:abstractNumId w:val="13"/>
  </w:num>
  <w:num w:numId="5">
    <w:abstractNumId w:val="16"/>
  </w:num>
  <w:num w:numId="6">
    <w:abstractNumId w:val="9"/>
  </w:num>
  <w:num w:numId="7">
    <w:abstractNumId w:val="6"/>
  </w:num>
  <w:num w:numId="8">
    <w:abstractNumId w:val="7"/>
  </w:num>
  <w:num w:numId="9">
    <w:abstractNumId w:val="3"/>
  </w:num>
  <w:num w:numId="10">
    <w:abstractNumId w:val="14"/>
  </w:num>
  <w:num w:numId="11">
    <w:abstractNumId w:val="18"/>
  </w:num>
  <w:num w:numId="12">
    <w:abstractNumId w:val="12"/>
  </w:num>
  <w:num w:numId="13">
    <w:abstractNumId w:val="2"/>
  </w:num>
  <w:num w:numId="14">
    <w:abstractNumId w:val="20"/>
  </w:num>
  <w:num w:numId="15">
    <w:abstractNumId w:val="17"/>
  </w:num>
  <w:num w:numId="16">
    <w:abstractNumId w:val="21"/>
  </w:num>
  <w:num w:numId="17">
    <w:abstractNumId w:val="5"/>
  </w:num>
  <w:num w:numId="18">
    <w:abstractNumId w:val="11"/>
  </w:num>
  <w:num w:numId="19">
    <w:abstractNumId w:val="1"/>
  </w:num>
  <w:num w:numId="20">
    <w:abstractNumId w:val="0"/>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7A"/>
    <w:rsid w:val="00027887"/>
    <w:rsid w:val="000565A5"/>
    <w:rsid w:val="00062E63"/>
    <w:rsid w:val="000B1F67"/>
    <w:rsid w:val="000B4310"/>
    <w:rsid w:val="000C2D97"/>
    <w:rsid w:val="00131FC0"/>
    <w:rsid w:val="0013656F"/>
    <w:rsid w:val="00161219"/>
    <w:rsid w:val="00165DD7"/>
    <w:rsid w:val="001957E7"/>
    <w:rsid w:val="001C2702"/>
    <w:rsid w:val="001E4852"/>
    <w:rsid w:val="00207474"/>
    <w:rsid w:val="0021262C"/>
    <w:rsid w:val="00222C1D"/>
    <w:rsid w:val="002343AE"/>
    <w:rsid w:val="00277941"/>
    <w:rsid w:val="0028237A"/>
    <w:rsid w:val="00291943"/>
    <w:rsid w:val="00297E2A"/>
    <w:rsid w:val="002B7096"/>
    <w:rsid w:val="002C3AB6"/>
    <w:rsid w:val="00306EC9"/>
    <w:rsid w:val="003402A0"/>
    <w:rsid w:val="00354E55"/>
    <w:rsid w:val="003553BB"/>
    <w:rsid w:val="00376DD8"/>
    <w:rsid w:val="003A1D49"/>
    <w:rsid w:val="003A76EC"/>
    <w:rsid w:val="003B21DA"/>
    <w:rsid w:val="003B2283"/>
    <w:rsid w:val="003C07E3"/>
    <w:rsid w:val="003C307E"/>
    <w:rsid w:val="003C33C5"/>
    <w:rsid w:val="003C39BA"/>
    <w:rsid w:val="003D10FF"/>
    <w:rsid w:val="003F123B"/>
    <w:rsid w:val="004000D7"/>
    <w:rsid w:val="0041613D"/>
    <w:rsid w:val="00423FCE"/>
    <w:rsid w:val="004A2911"/>
    <w:rsid w:val="004D6DFE"/>
    <w:rsid w:val="004F1CD5"/>
    <w:rsid w:val="004F60E6"/>
    <w:rsid w:val="00502BBA"/>
    <w:rsid w:val="00504E43"/>
    <w:rsid w:val="00506B01"/>
    <w:rsid w:val="00516455"/>
    <w:rsid w:val="00535F6B"/>
    <w:rsid w:val="00546F9D"/>
    <w:rsid w:val="00547CC9"/>
    <w:rsid w:val="00555139"/>
    <w:rsid w:val="005B2989"/>
    <w:rsid w:val="005B6965"/>
    <w:rsid w:val="005E4954"/>
    <w:rsid w:val="00613694"/>
    <w:rsid w:val="00640F50"/>
    <w:rsid w:val="006446E0"/>
    <w:rsid w:val="0065596C"/>
    <w:rsid w:val="00655FF8"/>
    <w:rsid w:val="006946E6"/>
    <w:rsid w:val="006A19E4"/>
    <w:rsid w:val="006A3B0A"/>
    <w:rsid w:val="006C05E4"/>
    <w:rsid w:val="006D0F46"/>
    <w:rsid w:val="006D16BA"/>
    <w:rsid w:val="006F24E7"/>
    <w:rsid w:val="007038DF"/>
    <w:rsid w:val="00704890"/>
    <w:rsid w:val="0070652B"/>
    <w:rsid w:val="007072FD"/>
    <w:rsid w:val="00714978"/>
    <w:rsid w:val="00736DDB"/>
    <w:rsid w:val="00743918"/>
    <w:rsid w:val="007908F4"/>
    <w:rsid w:val="007D35CA"/>
    <w:rsid w:val="007F39CD"/>
    <w:rsid w:val="007F53B3"/>
    <w:rsid w:val="00813F19"/>
    <w:rsid w:val="0087064D"/>
    <w:rsid w:val="008A22C6"/>
    <w:rsid w:val="008B23C1"/>
    <w:rsid w:val="008B7C91"/>
    <w:rsid w:val="008C04E9"/>
    <w:rsid w:val="008C53C1"/>
    <w:rsid w:val="008E445B"/>
    <w:rsid w:val="009044B3"/>
    <w:rsid w:val="00912DA9"/>
    <w:rsid w:val="00923C9D"/>
    <w:rsid w:val="00964E9F"/>
    <w:rsid w:val="00987AB0"/>
    <w:rsid w:val="00992F25"/>
    <w:rsid w:val="009B4E71"/>
    <w:rsid w:val="009D6103"/>
    <w:rsid w:val="00A11BFD"/>
    <w:rsid w:val="00A41385"/>
    <w:rsid w:val="00A67D08"/>
    <w:rsid w:val="00A95BEC"/>
    <w:rsid w:val="00AA33B6"/>
    <w:rsid w:val="00AA34B9"/>
    <w:rsid w:val="00AC2D75"/>
    <w:rsid w:val="00AC6883"/>
    <w:rsid w:val="00AC709B"/>
    <w:rsid w:val="00B03804"/>
    <w:rsid w:val="00B208A7"/>
    <w:rsid w:val="00B50BFA"/>
    <w:rsid w:val="00B657B0"/>
    <w:rsid w:val="00B9066C"/>
    <w:rsid w:val="00B95C15"/>
    <w:rsid w:val="00BB3550"/>
    <w:rsid w:val="00BB6CF2"/>
    <w:rsid w:val="00BC1F30"/>
    <w:rsid w:val="00C07F80"/>
    <w:rsid w:val="00C310D2"/>
    <w:rsid w:val="00C34ADC"/>
    <w:rsid w:val="00C35046"/>
    <w:rsid w:val="00C35085"/>
    <w:rsid w:val="00C37CB4"/>
    <w:rsid w:val="00C428FC"/>
    <w:rsid w:val="00C454F4"/>
    <w:rsid w:val="00C54912"/>
    <w:rsid w:val="00C63354"/>
    <w:rsid w:val="00C70551"/>
    <w:rsid w:val="00CC3FD0"/>
    <w:rsid w:val="00CD6D2C"/>
    <w:rsid w:val="00CE224C"/>
    <w:rsid w:val="00CE6C54"/>
    <w:rsid w:val="00CF2A91"/>
    <w:rsid w:val="00D56715"/>
    <w:rsid w:val="00D64F52"/>
    <w:rsid w:val="00D840F5"/>
    <w:rsid w:val="00DB5287"/>
    <w:rsid w:val="00DD02D4"/>
    <w:rsid w:val="00DE7453"/>
    <w:rsid w:val="00DE7B89"/>
    <w:rsid w:val="00E10A76"/>
    <w:rsid w:val="00E10B39"/>
    <w:rsid w:val="00E2166C"/>
    <w:rsid w:val="00E321F1"/>
    <w:rsid w:val="00E40554"/>
    <w:rsid w:val="00E466B7"/>
    <w:rsid w:val="00E51561"/>
    <w:rsid w:val="00F34448"/>
    <w:rsid w:val="00F349D5"/>
    <w:rsid w:val="00F52642"/>
    <w:rsid w:val="00F54174"/>
    <w:rsid w:val="00FA0DC2"/>
    <w:rsid w:val="00FB30A5"/>
    <w:rsid w:val="00FB33F9"/>
    <w:rsid w:val="00FB4281"/>
    <w:rsid w:val="00FC11EC"/>
    <w:rsid w:val="00FD04E3"/>
    <w:rsid w:val="00FD3A85"/>
    <w:rsid w:val="00FD479B"/>
    <w:rsid w:val="00FD7350"/>
    <w:rsid w:val="00FF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DB"/>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736DDB"/>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DDB"/>
    <w:rPr>
      <w:rFonts w:eastAsia="Times New Roman" w:cs="Times New Roman"/>
      <w:b/>
      <w:bCs/>
    </w:rPr>
  </w:style>
  <w:style w:type="table" w:styleId="TableGrid">
    <w:name w:val="Table Grid"/>
    <w:basedOn w:val="TableNormal"/>
    <w:uiPriority w:val="59"/>
    <w:rsid w:val="0073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BEC"/>
    <w:pPr>
      <w:ind w:left="720"/>
      <w:contextualSpacing/>
    </w:pPr>
  </w:style>
  <w:style w:type="paragraph" w:customStyle="1" w:styleId="Default">
    <w:name w:val="Default"/>
    <w:rsid w:val="008C04E9"/>
    <w:pPr>
      <w:autoSpaceDE w:val="0"/>
      <w:autoSpaceDN w:val="0"/>
      <w:adjustRightInd w:val="0"/>
    </w:pPr>
    <w:rPr>
      <w:color w:val="000000"/>
    </w:rPr>
  </w:style>
  <w:style w:type="character" w:styleId="Hyperlink">
    <w:name w:val="Hyperlink"/>
    <w:basedOn w:val="DefaultParagraphFont"/>
    <w:uiPriority w:val="99"/>
    <w:unhideWhenUsed/>
    <w:rsid w:val="00B95C15"/>
    <w:rPr>
      <w:color w:val="0000FF" w:themeColor="hyperlink"/>
      <w:u w:val="single"/>
    </w:rPr>
  </w:style>
  <w:style w:type="paragraph" w:styleId="BalloonText">
    <w:name w:val="Balloon Text"/>
    <w:basedOn w:val="Normal"/>
    <w:link w:val="BalloonTextChar"/>
    <w:uiPriority w:val="99"/>
    <w:semiHidden/>
    <w:unhideWhenUsed/>
    <w:rsid w:val="00B50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BFA"/>
    <w:rPr>
      <w:rFonts w:ascii="Tahoma" w:hAnsi="Tahoma" w:cs="Tahoma"/>
      <w:sz w:val="16"/>
      <w:szCs w:val="16"/>
    </w:rPr>
  </w:style>
  <w:style w:type="paragraph" w:styleId="Header">
    <w:name w:val="header"/>
    <w:basedOn w:val="Normal"/>
    <w:link w:val="HeaderChar"/>
    <w:rsid w:val="000565A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0565A5"/>
    <w:rPr>
      <w:rFonts w:eastAsia="Times New Roman" w:cs="Times New Roman"/>
    </w:rPr>
  </w:style>
  <w:style w:type="character" w:styleId="CommentReference">
    <w:name w:val="annotation reference"/>
    <w:basedOn w:val="DefaultParagraphFont"/>
    <w:uiPriority w:val="99"/>
    <w:semiHidden/>
    <w:unhideWhenUsed/>
    <w:rsid w:val="00F52642"/>
    <w:rPr>
      <w:sz w:val="16"/>
      <w:szCs w:val="16"/>
    </w:rPr>
  </w:style>
  <w:style w:type="paragraph" w:styleId="CommentText">
    <w:name w:val="annotation text"/>
    <w:basedOn w:val="Normal"/>
    <w:link w:val="CommentTextChar"/>
    <w:uiPriority w:val="99"/>
    <w:semiHidden/>
    <w:unhideWhenUsed/>
    <w:rsid w:val="00F52642"/>
    <w:pPr>
      <w:spacing w:line="240" w:lineRule="auto"/>
    </w:pPr>
    <w:rPr>
      <w:sz w:val="20"/>
      <w:szCs w:val="20"/>
    </w:rPr>
  </w:style>
  <w:style w:type="character" w:customStyle="1" w:styleId="CommentTextChar">
    <w:name w:val="Comment Text Char"/>
    <w:basedOn w:val="DefaultParagraphFont"/>
    <w:link w:val="CommentText"/>
    <w:uiPriority w:val="99"/>
    <w:semiHidden/>
    <w:rsid w:val="00F5264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52642"/>
    <w:rPr>
      <w:b/>
      <w:bCs/>
    </w:rPr>
  </w:style>
  <w:style w:type="character" w:customStyle="1" w:styleId="CommentSubjectChar">
    <w:name w:val="Comment Subject Char"/>
    <w:basedOn w:val="CommentTextChar"/>
    <w:link w:val="CommentSubject"/>
    <w:uiPriority w:val="99"/>
    <w:semiHidden/>
    <w:rsid w:val="00F52642"/>
    <w:rPr>
      <w:rFonts w:asciiTheme="minorHAnsi" w:hAnsiTheme="minorHAnsi" w:cstheme="minorBidi"/>
      <w:b/>
      <w:bCs/>
      <w:sz w:val="20"/>
      <w:szCs w:val="20"/>
    </w:rPr>
  </w:style>
  <w:style w:type="paragraph" w:styleId="Footer">
    <w:name w:val="footer"/>
    <w:basedOn w:val="Normal"/>
    <w:link w:val="FooterChar"/>
    <w:uiPriority w:val="99"/>
    <w:unhideWhenUsed/>
    <w:rsid w:val="00C3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CB4"/>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DB"/>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736DDB"/>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DDB"/>
    <w:rPr>
      <w:rFonts w:eastAsia="Times New Roman" w:cs="Times New Roman"/>
      <w:b/>
      <w:bCs/>
    </w:rPr>
  </w:style>
  <w:style w:type="table" w:styleId="TableGrid">
    <w:name w:val="Table Grid"/>
    <w:basedOn w:val="TableNormal"/>
    <w:uiPriority w:val="59"/>
    <w:rsid w:val="0073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BEC"/>
    <w:pPr>
      <w:ind w:left="720"/>
      <w:contextualSpacing/>
    </w:pPr>
  </w:style>
  <w:style w:type="paragraph" w:customStyle="1" w:styleId="Default">
    <w:name w:val="Default"/>
    <w:rsid w:val="008C04E9"/>
    <w:pPr>
      <w:autoSpaceDE w:val="0"/>
      <w:autoSpaceDN w:val="0"/>
      <w:adjustRightInd w:val="0"/>
    </w:pPr>
    <w:rPr>
      <w:color w:val="000000"/>
    </w:rPr>
  </w:style>
  <w:style w:type="character" w:styleId="Hyperlink">
    <w:name w:val="Hyperlink"/>
    <w:basedOn w:val="DefaultParagraphFont"/>
    <w:uiPriority w:val="99"/>
    <w:unhideWhenUsed/>
    <w:rsid w:val="00B95C15"/>
    <w:rPr>
      <w:color w:val="0000FF" w:themeColor="hyperlink"/>
      <w:u w:val="single"/>
    </w:rPr>
  </w:style>
  <w:style w:type="paragraph" w:styleId="BalloonText">
    <w:name w:val="Balloon Text"/>
    <w:basedOn w:val="Normal"/>
    <w:link w:val="BalloonTextChar"/>
    <w:uiPriority w:val="99"/>
    <w:semiHidden/>
    <w:unhideWhenUsed/>
    <w:rsid w:val="00B50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BFA"/>
    <w:rPr>
      <w:rFonts w:ascii="Tahoma" w:hAnsi="Tahoma" w:cs="Tahoma"/>
      <w:sz w:val="16"/>
      <w:szCs w:val="16"/>
    </w:rPr>
  </w:style>
  <w:style w:type="paragraph" w:styleId="Header">
    <w:name w:val="header"/>
    <w:basedOn w:val="Normal"/>
    <w:link w:val="HeaderChar"/>
    <w:rsid w:val="000565A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0565A5"/>
    <w:rPr>
      <w:rFonts w:eastAsia="Times New Roman" w:cs="Times New Roman"/>
    </w:rPr>
  </w:style>
  <w:style w:type="character" w:styleId="CommentReference">
    <w:name w:val="annotation reference"/>
    <w:basedOn w:val="DefaultParagraphFont"/>
    <w:uiPriority w:val="99"/>
    <w:semiHidden/>
    <w:unhideWhenUsed/>
    <w:rsid w:val="00F52642"/>
    <w:rPr>
      <w:sz w:val="16"/>
      <w:szCs w:val="16"/>
    </w:rPr>
  </w:style>
  <w:style w:type="paragraph" w:styleId="CommentText">
    <w:name w:val="annotation text"/>
    <w:basedOn w:val="Normal"/>
    <w:link w:val="CommentTextChar"/>
    <w:uiPriority w:val="99"/>
    <w:semiHidden/>
    <w:unhideWhenUsed/>
    <w:rsid w:val="00F52642"/>
    <w:pPr>
      <w:spacing w:line="240" w:lineRule="auto"/>
    </w:pPr>
    <w:rPr>
      <w:sz w:val="20"/>
      <w:szCs w:val="20"/>
    </w:rPr>
  </w:style>
  <w:style w:type="character" w:customStyle="1" w:styleId="CommentTextChar">
    <w:name w:val="Comment Text Char"/>
    <w:basedOn w:val="DefaultParagraphFont"/>
    <w:link w:val="CommentText"/>
    <w:uiPriority w:val="99"/>
    <w:semiHidden/>
    <w:rsid w:val="00F5264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52642"/>
    <w:rPr>
      <w:b/>
      <w:bCs/>
    </w:rPr>
  </w:style>
  <w:style w:type="character" w:customStyle="1" w:styleId="CommentSubjectChar">
    <w:name w:val="Comment Subject Char"/>
    <w:basedOn w:val="CommentTextChar"/>
    <w:link w:val="CommentSubject"/>
    <w:uiPriority w:val="99"/>
    <w:semiHidden/>
    <w:rsid w:val="00F52642"/>
    <w:rPr>
      <w:rFonts w:asciiTheme="minorHAnsi" w:hAnsiTheme="minorHAnsi" w:cstheme="minorBidi"/>
      <w:b/>
      <w:bCs/>
      <w:sz w:val="20"/>
      <w:szCs w:val="20"/>
    </w:rPr>
  </w:style>
  <w:style w:type="paragraph" w:styleId="Footer">
    <w:name w:val="footer"/>
    <w:basedOn w:val="Normal"/>
    <w:link w:val="FooterChar"/>
    <w:uiPriority w:val="99"/>
    <w:unhideWhenUsed/>
    <w:rsid w:val="00C3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CB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3612">
      <w:bodyDiv w:val="1"/>
      <w:marLeft w:val="0"/>
      <w:marRight w:val="0"/>
      <w:marTop w:val="0"/>
      <w:marBottom w:val="0"/>
      <w:divBdr>
        <w:top w:val="none" w:sz="0" w:space="0" w:color="auto"/>
        <w:left w:val="none" w:sz="0" w:space="0" w:color="auto"/>
        <w:bottom w:val="none" w:sz="0" w:space="0" w:color="auto"/>
        <w:right w:val="none" w:sz="0" w:space="0" w:color="auto"/>
      </w:divBdr>
    </w:div>
    <w:div w:id="112868608">
      <w:bodyDiv w:val="1"/>
      <w:marLeft w:val="0"/>
      <w:marRight w:val="0"/>
      <w:marTop w:val="0"/>
      <w:marBottom w:val="0"/>
      <w:divBdr>
        <w:top w:val="none" w:sz="0" w:space="0" w:color="auto"/>
        <w:left w:val="none" w:sz="0" w:space="0" w:color="auto"/>
        <w:bottom w:val="none" w:sz="0" w:space="0" w:color="auto"/>
        <w:right w:val="none" w:sz="0" w:space="0" w:color="auto"/>
      </w:divBdr>
    </w:div>
    <w:div w:id="135611470">
      <w:bodyDiv w:val="1"/>
      <w:marLeft w:val="0"/>
      <w:marRight w:val="0"/>
      <w:marTop w:val="0"/>
      <w:marBottom w:val="0"/>
      <w:divBdr>
        <w:top w:val="none" w:sz="0" w:space="0" w:color="auto"/>
        <w:left w:val="none" w:sz="0" w:space="0" w:color="auto"/>
        <w:bottom w:val="none" w:sz="0" w:space="0" w:color="auto"/>
        <w:right w:val="none" w:sz="0" w:space="0" w:color="auto"/>
      </w:divBdr>
    </w:div>
    <w:div w:id="288584794">
      <w:bodyDiv w:val="1"/>
      <w:marLeft w:val="0"/>
      <w:marRight w:val="0"/>
      <w:marTop w:val="0"/>
      <w:marBottom w:val="0"/>
      <w:divBdr>
        <w:top w:val="none" w:sz="0" w:space="0" w:color="auto"/>
        <w:left w:val="none" w:sz="0" w:space="0" w:color="auto"/>
        <w:bottom w:val="none" w:sz="0" w:space="0" w:color="auto"/>
        <w:right w:val="none" w:sz="0" w:space="0" w:color="auto"/>
      </w:divBdr>
    </w:div>
    <w:div w:id="362172195">
      <w:bodyDiv w:val="1"/>
      <w:marLeft w:val="0"/>
      <w:marRight w:val="0"/>
      <w:marTop w:val="0"/>
      <w:marBottom w:val="0"/>
      <w:divBdr>
        <w:top w:val="none" w:sz="0" w:space="0" w:color="auto"/>
        <w:left w:val="none" w:sz="0" w:space="0" w:color="auto"/>
        <w:bottom w:val="none" w:sz="0" w:space="0" w:color="auto"/>
        <w:right w:val="none" w:sz="0" w:space="0" w:color="auto"/>
      </w:divBdr>
    </w:div>
    <w:div w:id="410473165">
      <w:bodyDiv w:val="1"/>
      <w:marLeft w:val="0"/>
      <w:marRight w:val="0"/>
      <w:marTop w:val="0"/>
      <w:marBottom w:val="0"/>
      <w:divBdr>
        <w:top w:val="none" w:sz="0" w:space="0" w:color="auto"/>
        <w:left w:val="none" w:sz="0" w:space="0" w:color="auto"/>
        <w:bottom w:val="none" w:sz="0" w:space="0" w:color="auto"/>
        <w:right w:val="none" w:sz="0" w:space="0" w:color="auto"/>
      </w:divBdr>
    </w:div>
    <w:div w:id="439450701">
      <w:bodyDiv w:val="1"/>
      <w:marLeft w:val="0"/>
      <w:marRight w:val="0"/>
      <w:marTop w:val="0"/>
      <w:marBottom w:val="0"/>
      <w:divBdr>
        <w:top w:val="none" w:sz="0" w:space="0" w:color="auto"/>
        <w:left w:val="none" w:sz="0" w:space="0" w:color="auto"/>
        <w:bottom w:val="none" w:sz="0" w:space="0" w:color="auto"/>
        <w:right w:val="none" w:sz="0" w:space="0" w:color="auto"/>
      </w:divBdr>
    </w:div>
    <w:div w:id="487985376">
      <w:bodyDiv w:val="1"/>
      <w:marLeft w:val="0"/>
      <w:marRight w:val="0"/>
      <w:marTop w:val="0"/>
      <w:marBottom w:val="0"/>
      <w:divBdr>
        <w:top w:val="none" w:sz="0" w:space="0" w:color="auto"/>
        <w:left w:val="none" w:sz="0" w:space="0" w:color="auto"/>
        <w:bottom w:val="none" w:sz="0" w:space="0" w:color="auto"/>
        <w:right w:val="none" w:sz="0" w:space="0" w:color="auto"/>
      </w:divBdr>
    </w:div>
    <w:div w:id="584612131">
      <w:bodyDiv w:val="1"/>
      <w:marLeft w:val="0"/>
      <w:marRight w:val="0"/>
      <w:marTop w:val="0"/>
      <w:marBottom w:val="0"/>
      <w:divBdr>
        <w:top w:val="none" w:sz="0" w:space="0" w:color="auto"/>
        <w:left w:val="none" w:sz="0" w:space="0" w:color="auto"/>
        <w:bottom w:val="none" w:sz="0" w:space="0" w:color="auto"/>
        <w:right w:val="none" w:sz="0" w:space="0" w:color="auto"/>
      </w:divBdr>
    </w:div>
    <w:div w:id="660738428">
      <w:bodyDiv w:val="1"/>
      <w:marLeft w:val="0"/>
      <w:marRight w:val="0"/>
      <w:marTop w:val="0"/>
      <w:marBottom w:val="0"/>
      <w:divBdr>
        <w:top w:val="none" w:sz="0" w:space="0" w:color="auto"/>
        <w:left w:val="none" w:sz="0" w:space="0" w:color="auto"/>
        <w:bottom w:val="none" w:sz="0" w:space="0" w:color="auto"/>
        <w:right w:val="none" w:sz="0" w:space="0" w:color="auto"/>
      </w:divBdr>
    </w:div>
    <w:div w:id="780956127">
      <w:bodyDiv w:val="1"/>
      <w:marLeft w:val="0"/>
      <w:marRight w:val="0"/>
      <w:marTop w:val="0"/>
      <w:marBottom w:val="0"/>
      <w:divBdr>
        <w:top w:val="none" w:sz="0" w:space="0" w:color="auto"/>
        <w:left w:val="none" w:sz="0" w:space="0" w:color="auto"/>
        <w:bottom w:val="none" w:sz="0" w:space="0" w:color="auto"/>
        <w:right w:val="none" w:sz="0" w:space="0" w:color="auto"/>
      </w:divBdr>
    </w:div>
    <w:div w:id="953054313">
      <w:bodyDiv w:val="1"/>
      <w:marLeft w:val="0"/>
      <w:marRight w:val="0"/>
      <w:marTop w:val="0"/>
      <w:marBottom w:val="0"/>
      <w:divBdr>
        <w:top w:val="none" w:sz="0" w:space="0" w:color="auto"/>
        <w:left w:val="none" w:sz="0" w:space="0" w:color="auto"/>
        <w:bottom w:val="none" w:sz="0" w:space="0" w:color="auto"/>
        <w:right w:val="none" w:sz="0" w:space="0" w:color="auto"/>
      </w:divBdr>
    </w:div>
    <w:div w:id="1190098268">
      <w:bodyDiv w:val="1"/>
      <w:marLeft w:val="0"/>
      <w:marRight w:val="0"/>
      <w:marTop w:val="0"/>
      <w:marBottom w:val="0"/>
      <w:divBdr>
        <w:top w:val="none" w:sz="0" w:space="0" w:color="auto"/>
        <w:left w:val="none" w:sz="0" w:space="0" w:color="auto"/>
        <w:bottom w:val="none" w:sz="0" w:space="0" w:color="auto"/>
        <w:right w:val="none" w:sz="0" w:space="0" w:color="auto"/>
      </w:divBdr>
    </w:div>
    <w:div w:id="1243292812">
      <w:bodyDiv w:val="1"/>
      <w:marLeft w:val="0"/>
      <w:marRight w:val="0"/>
      <w:marTop w:val="0"/>
      <w:marBottom w:val="0"/>
      <w:divBdr>
        <w:top w:val="none" w:sz="0" w:space="0" w:color="auto"/>
        <w:left w:val="none" w:sz="0" w:space="0" w:color="auto"/>
        <w:bottom w:val="none" w:sz="0" w:space="0" w:color="auto"/>
        <w:right w:val="none" w:sz="0" w:space="0" w:color="auto"/>
      </w:divBdr>
    </w:div>
    <w:div w:id="1287152754">
      <w:bodyDiv w:val="1"/>
      <w:marLeft w:val="0"/>
      <w:marRight w:val="0"/>
      <w:marTop w:val="0"/>
      <w:marBottom w:val="0"/>
      <w:divBdr>
        <w:top w:val="none" w:sz="0" w:space="0" w:color="auto"/>
        <w:left w:val="none" w:sz="0" w:space="0" w:color="auto"/>
        <w:bottom w:val="none" w:sz="0" w:space="0" w:color="auto"/>
        <w:right w:val="none" w:sz="0" w:space="0" w:color="auto"/>
      </w:divBdr>
    </w:div>
    <w:div w:id="1416979465">
      <w:bodyDiv w:val="1"/>
      <w:marLeft w:val="0"/>
      <w:marRight w:val="0"/>
      <w:marTop w:val="0"/>
      <w:marBottom w:val="0"/>
      <w:divBdr>
        <w:top w:val="none" w:sz="0" w:space="0" w:color="auto"/>
        <w:left w:val="none" w:sz="0" w:space="0" w:color="auto"/>
        <w:bottom w:val="none" w:sz="0" w:space="0" w:color="auto"/>
        <w:right w:val="none" w:sz="0" w:space="0" w:color="auto"/>
      </w:divBdr>
    </w:div>
    <w:div w:id="1594901688">
      <w:bodyDiv w:val="1"/>
      <w:marLeft w:val="0"/>
      <w:marRight w:val="0"/>
      <w:marTop w:val="0"/>
      <w:marBottom w:val="0"/>
      <w:divBdr>
        <w:top w:val="none" w:sz="0" w:space="0" w:color="auto"/>
        <w:left w:val="none" w:sz="0" w:space="0" w:color="auto"/>
        <w:bottom w:val="none" w:sz="0" w:space="0" w:color="auto"/>
        <w:right w:val="none" w:sz="0" w:space="0" w:color="auto"/>
      </w:divBdr>
    </w:div>
    <w:div w:id="20527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FEB2-F564-4F82-A0DB-3D7FC7C1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Tom.Porter</dc:creator>
  <cp:lastModifiedBy>abrown2</cp:lastModifiedBy>
  <cp:revision>14</cp:revision>
  <cp:lastPrinted>2016-09-26T14:02:00Z</cp:lastPrinted>
  <dcterms:created xsi:type="dcterms:W3CDTF">2016-09-26T14:21:00Z</dcterms:created>
  <dcterms:modified xsi:type="dcterms:W3CDTF">2016-09-26T16:36:00Z</dcterms:modified>
</cp:coreProperties>
</file>